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0BCC" w14:textId="77777777" w:rsidR="005D279C" w:rsidRPr="000B0E41" w:rsidRDefault="005D279C" w:rsidP="005D279C">
      <w:pPr>
        <w:tabs>
          <w:tab w:val="left" w:pos="2520"/>
        </w:tabs>
        <w:ind w:left="180" w:right="90"/>
        <w:jc w:val="both"/>
        <w:rPr>
          <w:b/>
          <w:smallCaps/>
          <w:szCs w:val="22"/>
        </w:rPr>
      </w:pPr>
    </w:p>
    <w:tbl>
      <w:tblPr>
        <w:tblpPr w:leftFromText="180" w:rightFromText="180" w:vertAnchor="page" w:horzAnchor="margin" w:tblpX="-10" w:tblpY="1876"/>
        <w:tblW w:w="10165"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44" w:type="dxa"/>
          <w:right w:w="144" w:type="dxa"/>
        </w:tblCellMar>
        <w:tblLook w:val="05A0" w:firstRow="1" w:lastRow="0" w:firstColumn="1" w:lastColumn="1" w:noHBand="0" w:noVBand="1"/>
      </w:tblPr>
      <w:tblGrid>
        <w:gridCol w:w="6385"/>
        <w:gridCol w:w="3780"/>
      </w:tblGrid>
      <w:tr w:rsidR="003037D3" w:rsidRPr="00F80E67" w14:paraId="1A49D69F" w14:textId="77777777" w:rsidTr="00575A59">
        <w:trPr>
          <w:trHeight w:val="173"/>
        </w:trPr>
        <w:tc>
          <w:tcPr>
            <w:tcW w:w="6385" w:type="dxa"/>
            <w:tcBorders>
              <w:top w:val="single" w:sz="4" w:space="0" w:color="auto"/>
              <w:left w:val="single" w:sz="4" w:space="0" w:color="auto"/>
              <w:bottom w:val="nil"/>
            </w:tcBorders>
          </w:tcPr>
          <w:p w14:paraId="4D51E86F" w14:textId="77777777" w:rsidR="003037D3" w:rsidRPr="005D279C" w:rsidRDefault="003037D3" w:rsidP="00563D99">
            <w:pPr>
              <w:tabs>
                <w:tab w:val="left" w:pos="4500"/>
              </w:tabs>
              <w:spacing w:after="0"/>
              <w:rPr>
                <w:noProof/>
                <w:sz w:val="20"/>
              </w:rPr>
            </w:pPr>
            <w:r>
              <w:rPr>
                <w:b/>
                <w:sz w:val="20"/>
              </w:rPr>
              <w:t>Subject</w:t>
            </w:r>
            <w:r w:rsidRPr="005D279C">
              <w:rPr>
                <w:b/>
                <w:sz w:val="20"/>
              </w:rPr>
              <w:t>:</w:t>
            </w:r>
          </w:p>
        </w:tc>
        <w:tc>
          <w:tcPr>
            <w:tcW w:w="3780" w:type="dxa"/>
            <w:tcBorders>
              <w:bottom w:val="nil"/>
              <w:right w:val="single" w:sz="4" w:space="0" w:color="auto"/>
            </w:tcBorders>
          </w:tcPr>
          <w:p w14:paraId="57B8FE99" w14:textId="77777777" w:rsidR="00276A58" w:rsidRDefault="00276A58" w:rsidP="00276A58">
            <w:pPr>
              <w:tabs>
                <w:tab w:val="left" w:pos="4500"/>
              </w:tabs>
              <w:spacing w:after="0"/>
              <w:rPr>
                <w:bCs/>
                <w:sz w:val="20"/>
              </w:rPr>
            </w:pPr>
            <w:r>
              <w:rPr>
                <w:b/>
                <w:sz w:val="20"/>
              </w:rPr>
              <w:t xml:space="preserve">EFFECTIVE DATE: </w:t>
            </w:r>
            <w:r>
              <w:rPr>
                <w:bCs/>
                <w:sz w:val="20"/>
              </w:rPr>
              <w:t>01/01/2025</w:t>
            </w:r>
          </w:p>
          <w:p w14:paraId="7CCFBC14" w14:textId="2872E68E" w:rsidR="00276A58" w:rsidRPr="00276A58" w:rsidRDefault="00276A58" w:rsidP="00276A58">
            <w:pPr>
              <w:tabs>
                <w:tab w:val="left" w:pos="4500"/>
              </w:tabs>
              <w:spacing w:after="0"/>
              <w:rPr>
                <w:bCs/>
                <w:sz w:val="20"/>
              </w:rPr>
            </w:pPr>
            <w:r>
              <w:rPr>
                <w:b/>
                <w:sz w:val="20"/>
              </w:rPr>
              <w:t xml:space="preserve">SUPERSEDES: </w:t>
            </w:r>
            <w:r>
              <w:rPr>
                <w:bCs/>
                <w:sz w:val="20"/>
              </w:rPr>
              <w:t>04/25/2024</w:t>
            </w:r>
          </w:p>
          <w:p w14:paraId="5A4EC0DD" w14:textId="65760CA3" w:rsidR="003037D3" w:rsidRPr="005D279C" w:rsidRDefault="003037D3" w:rsidP="00563D99">
            <w:pPr>
              <w:tabs>
                <w:tab w:val="left" w:pos="4500"/>
              </w:tabs>
              <w:spacing w:after="0"/>
              <w:rPr>
                <w:noProof/>
                <w:sz w:val="20"/>
              </w:rPr>
            </w:pPr>
            <w:r>
              <w:rPr>
                <w:b/>
                <w:sz w:val="20"/>
              </w:rPr>
              <w:t>Manual</w:t>
            </w:r>
            <w:r w:rsidRPr="005D279C">
              <w:rPr>
                <w:b/>
                <w:sz w:val="20"/>
              </w:rPr>
              <w:t>:</w:t>
            </w:r>
          </w:p>
        </w:tc>
      </w:tr>
      <w:tr w:rsidR="003037D3" w:rsidRPr="00F80E67" w14:paraId="722A56C0" w14:textId="77777777" w:rsidTr="00575A59">
        <w:trPr>
          <w:trHeight w:val="380"/>
        </w:trPr>
        <w:tc>
          <w:tcPr>
            <w:tcW w:w="6385" w:type="dxa"/>
            <w:tcBorders>
              <w:top w:val="nil"/>
              <w:left w:val="single" w:sz="4" w:space="0" w:color="auto"/>
              <w:bottom w:val="single" w:sz="4" w:space="0" w:color="auto"/>
            </w:tcBorders>
          </w:tcPr>
          <w:p w14:paraId="342F2C30" w14:textId="14FD423F" w:rsidR="00CC66C0" w:rsidRPr="00CC66C0" w:rsidRDefault="00CC66C0" w:rsidP="00CC66C0">
            <w:pPr>
              <w:autoSpaceDE w:val="0"/>
              <w:autoSpaceDN w:val="0"/>
              <w:adjustRightInd w:val="0"/>
              <w:spacing w:after="0"/>
              <w:rPr>
                <w:rFonts w:cs="Verdana"/>
                <w:color w:val="000000"/>
                <w:sz w:val="20"/>
              </w:rPr>
            </w:pPr>
            <w:r w:rsidRPr="00CC66C0">
              <w:rPr>
                <w:rFonts w:cs="Verdana"/>
                <w:b/>
                <w:bCs/>
                <w:color w:val="000000"/>
                <w:sz w:val="20"/>
              </w:rPr>
              <w:t xml:space="preserve">Charity Care, Financial Assistance, Payment Plans </w:t>
            </w:r>
          </w:p>
          <w:p w14:paraId="1DBB60AA" w14:textId="52E32F72" w:rsidR="003037D3" w:rsidRPr="00CC66C0" w:rsidRDefault="00CC66C0" w:rsidP="00CC66C0">
            <w:pPr>
              <w:autoSpaceDE w:val="0"/>
              <w:autoSpaceDN w:val="0"/>
              <w:adjustRightInd w:val="0"/>
              <w:spacing w:after="0"/>
              <w:rPr>
                <w:rFonts w:cs="Verdana"/>
                <w:color w:val="000000"/>
                <w:sz w:val="20"/>
              </w:rPr>
            </w:pPr>
            <w:r w:rsidRPr="00CC66C0">
              <w:rPr>
                <w:rFonts w:cs="Verdana"/>
                <w:b/>
                <w:bCs/>
                <w:color w:val="000000"/>
                <w:sz w:val="20"/>
              </w:rPr>
              <w:t>And Discounted and Extended Payment Plans</w:t>
            </w:r>
          </w:p>
        </w:tc>
        <w:tc>
          <w:tcPr>
            <w:tcW w:w="3780" w:type="dxa"/>
            <w:tcBorders>
              <w:top w:val="nil"/>
              <w:bottom w:val="single" w:sz="4" w:space="0" w:color="auto"/>
              <w:right w:val="single" w:sz="4" w:space="0" w:color="auto"/>
            </w:tcBorders>
          </w:tcPr>
          <w:p w14:paraId="38781780" w14:textId="7F2246FA" w:rsidR="003037D3" w:rsidRPr="005D279C" w:rsidRDefault="00F11723" w:rsidP="00563D99">
            <w:pPr>
              <w:tabs>
                <w:tab w:val="left" w:pos="4500"/>
              </w:tabs>
              <w:spacing w:after="0"/>
              <w:rPr>
                <w:b/>
                <w:bCs/>
                <w:noProof/>
                <w:sz w:val="20"/>
              </w:rPr>
            </w:pPr>
            <w:r>
              <w:rPr>
                <w:b/>
                <w:iCs/>
                <w:sz w:val="20"/>
              </w:rPr>
              <w:t xml:space="preserve">Patient Financial Services </w:t>
            </w:r>
          </w:p>
        </w:tc>
      </w:tr>
    </w:tbl>
    <w:p w14:paraId="62E16138" w14:textId="77777777" w:rsidR="00BB7172" w:rsidRDefault="003037D3" w:rsidP="00BB7172">
      <w:pPr>
        <w:pStyle w:val="Heading1"/>
        <w:spacing w:before="0" w:after="0"/>
        <w:rPr>
          <w:sz w:val="18"/>
          <w:szCs w:val="18"/>
        </w:rPr>
      </w:pPr>
      <w:r>
        <w:br/>
      </w:r>
    </w:p>
    <w:p w14:paraId="79986395" w14:textId="2B93DF11" w:rsidR="00BB7172" w:rsidRDefault="001D2BE8" w:rsidP="00BB7172">
      <w:pPr>
        <w:pStyle w:val="Heading1"/>
        <w:spacing w:before="0" w:after="0"/>
        <w:rPr>
          <w:sz w:val="18"/>
          <w:szCs w:val="18"/>
        </w:rPr>
      </w:pPr>
      <w:r w:rsidRPr="00540BB1">
        <w:rPr>
          <w:sz w:val="18"/>
          <w:szCs w:val="18"/>
        </w:rPr>
        <w:t>P</w:t>
      </w:r>
      <w:r w:rsidR="00D85820" w:rsidRPr="00540BB1">
        <w:rPr>
          <w:sz w:val="18"/>
          <w:szCs w:val="18"/>
        </w:rPr>
        <w:t>olicy</w:t>
      </w:r>
      <w:r w:rsidR="007B4CF6">
        <w:rPr>
          <w:sz w:val="18"/>
          <w:szCs w:val="18"/>
        </w:rPr>
        <w:t>:</w:t>
      </w:r>
    </w:p>
    <w:p w14:paraId="18B16879" w14:textId="77777777" w:rsidR="00F11723" w:rsidRDefault="00947CB1" w:rsidP="00F11723">
      <w:pPr>
        <w:pStyle w:val="Heading1"/>
        <w:spacing w:before="0" w:after="0"/>
        <w:rPr>
          <w:sz w:val="18"/>
          <w:szCs w:val="18"/>
        </w:rPr>
      </w:pPr>
      <w:r w:rsidRPr="00540BB1">
        <w:rPr>
          <w:sz w:val="18"/>
          <w:szCs w:val="18"/>
        </w:rPr>
        <w:t xml:space="preserve"> </w:t>
      </w:r>
    </w:p>
    <w:p w14:paraId="7CF741B8" w14:textId="77777777" w:rsidR="00CC66C0" w:rsidRPr="00CC66C0" w:rsidRDefault="00CC66C0" w:rsidP="00CC66C0">
      <w:pPr>
        <w:autoSpaceDE w:val="0"/>
        <w:autoSpaceDN w:val="0"/>
        <w:adjustRightInd w:val="0"/>
        <w:spacing w:after="0"/>
        <w:rPr>
          <w:rFonts w:cs="Verdana"/>
          <w:color w:val="000000"/>
          <w:szCs w:val="18"/>
        </w:rPr>
      </w:pPr>
      <w:r w:rsidRPr="00CC66C0">
        <w:rPr>
          <w:rFonts w:cs="Verdana"/>
          <w:color w:val="000000"/>
          <w:szCs w:val="18"/>
        </w:rPr>
        <w:t xml:space="preserve">It is the policy of Southern Humboldt Community Healthcare District (“SHCHD” or “District”) to offer Charity Care, Financial Assistance, Payment Plans and Documented and Extended Payment Plans for those who meet the “Eligibility Requirements.” </w:t>
      </w:r>
    </w:p>
    <w:p w14:paraId="525B36C6" w14:textId="77777777" w:rsidR="00CC66C0" w:rsidRDefault="00CC66C0" w:rsidP="00CC66C0">
      <w:pPr>
        <w:autoSpaceDE w:val="0"/>
        <w:autoSpaceDN w:val="0"/>
        <w:adjustRightInd w:val="0"/>
        <w:spacing w:after="0"/>
        <w:rPr>
          <w:rFonts w:cs="Verdana"/>
          <w:b/>
          <w:bCs/>
          <w:color w:val="000000"/>
          <w:szCs w:val="18"/>
        </w:rPr>
      </w:pPr>
    </w:p>
    <w:p w14:paraId="34A13CA3" w14:textId="1D4A9C4F" w:rsidR="00CC66C0" w:rsidRPr="00CC66C0" w:rsidRDefault="00CC66C0" w:rsidP="00CC66C0">
      <w:pPr>
        <w:autoSpaceDE w:val="0"/>
        <w:autoSpaceDN w:val="0"/>
        <w:adjustRightInd w:val="0"/>
        <w:spacing w:after="0"/>
        <w:rPr>
          <w:rFonts w:cs="Verdana"/>
          <w:color w:val="000000"/>
          <w:szCs w:val="18"/>
        </w:rPr>
      </w:pPr>
      <w:r w:rsidRPr="00CC66C0">
        <w:rPr>
          <w:rFonts w:cs="Verdana"/>
          <w:b/>
          <w:bCs/>
          <w:color w:val="000000"/>
          <w:szCs w:val="18"/>
        </w:rPr>
        <w:t>P</w:t>
      </w:r>
      <w:r w:rsidRPr="00CC66C0">
        <w:rPr>
          <w:rFonts w:cs="Verdana"/>
          <w:b/>
          <w:bCs/>
          <w:color w:val="000000"/>
          <w:sz w:val="14"/>
          <w:szCs w:val="14"/>
        </w:rPr>
        <w:t>URPOSE</w:t>
      </w:r>
      <w:r w:rsidRPr="00CC66C0">
        <w:rPr>
          <w:rFonts w:cs="Verdana"/>
          <w:b/>
          <w:bCs/>
          <w:color w:val="000000"/>
          <w:szCs w:val="18"/>
        </w:rPr>
        <w:t xml:space="preserve">: </w:t>
      </w:r>
    </w:p>
    <w:p w14:paraId="33D57A47" w14:textId="77777777" w:rsidR="00CC66C0" w:rsidRDefault="00CC66C0" w:rsidP="00CC66C0">
      <w:pPr>
        <w:pStyle w:val="Heading1"/>
        <w:spacing w:before="0" w:after="0"/>
        <w:rPr>
          <w:rFonts w:cs="Verdana"/>
          <w:b w:val="0"/>
          <w:smallCaps w:val="0"/>
          <w:color w:val="000000"/>
          <w:sz w:val="18"/>
          <w:szCs w:val="18"/>
        </w:rPr>
      </w:pPr>
    </w:p>
    <w:p w14:paraId="0270E9EB" w14:textId="3F1215A7" w:rsidR="00F11723" w:rsidRDefault="00CC66C0" w:rsidP="00CC66C0">
      <w:pPr>
        <w:pStyle w:val="Heading1"/>
        <w:spacing w:before="0" w:after="0"/>
        <w:rPr>
          <w:sz w:val="18"/>
          <w:szCs w:val="18"/>
        </w:rPr>
      </w:pPr>
      <w:r w:rsidRPr="00CC66C0">
        <w:rPr>
          <w:rFonts w:cs="Verdana"/>
          <w:b w:val="0"/>
          <w:smallCaps w:val="0"/>
          <w:color w:val="000000"/>
          <w:sz w:val="18"/>
          <w:szCs w:val="18"/>
        </w:rPr>
        <w:t>The purpose of this policy and procedure is to assure that patients receive medically necessary care and have payment options, financial assistance, and discounted care in compliance with state and federal requirements.</w:t>
      </w:r>
    </w:p>
    <w:p w14:paraId="215B1A71" w14:textId="77777777" w:rsidR="00CC66C0" w:rsidRDefault="00CC66C0" w:rsidP="00BB7172">
      <w:pPr>
        <w:pStyle w:val="Heading1"/>
        <w:spacing w:before="0" w:after="0"/>
        <w:rPr>
          <w:sz w:val="18"/>
          <w:szCs w:val="18"/>
        </w:rPr>
      </w:pPr>
    </w:p>
    <w:p w14:paraId="1619A955" w14:textId="77777777" w:rsidR="00276A58" w:rsidRPr="00540BB1" w:rsidRDefault="00276A58" w:rsidP="00276A58">
      <w:pPr>
        <w:pStyle w:val="Heading1"/>
        <w:spacing w:before="0" w:after="0"/>
        <w:rPr>
          <w:sz w:val="18"/>
          <w:szCs w:val="18"/>
        </w:rPr>
      </w:pPr>
      <w:r w:rsidRPr="00540BB1">
        <w:rPr>
          <w:sz w:val="18"/>
          <w:szCs w:val="18"/>
        </w:rPr>
        <w:t>Definitions</w:t>
      </w:r>
      <w:r>
        <w:rPr>
          <w:sz w:val="18"/>
          <w:szCs w:val="18"/>
        </w:rPr>
        <w:t>:</w:t>
      </w:r>
    </w:p>
    <w:p w14:paraId="7181EE61" w14:textId="77777777" w:rsidR="00276A58" w:rsidRDefault="00276A58" w:rsidP="00276A58">
      <w:pPr>
        <w:spacing w:after="0"/>
        <w:rPr>
          <w:b/>
          <w:bCs/>
          <w:szCs w:val="18"/>
        </w:rPr>
      </w:pPr>
    </w:p>
    <w:p w14:paraId="20A2EA8A" w14:textId="2A67A6C8" w:rsidR="00276A58" w:rsidRDefault="00276A58" w:rsidP="00276A58">
      <w:pPr>
        <w:spacing w:after="0"/>
        <w:rPr>
          <w:szCs w:val="18"/>
        </w:rPr>
      </w:pPr>
      <w:r>
        <w:rPr>
          <w:b/>
          <w:bCs/>
          <w:szCs w:val="18"/>
        </w:rPr>
        <w:t xml:space="preserve">Charity Care: </w:t>
      </w:r>
      <w:r>
        <w:rPr>
          <w:szCs w:val="18"/>
        </w:rPr>
        <w:t>Free care.</w:t>
      </w:r>
    </w:p>
    <w:p w14:paraId="250C67CE" w14:textId="77777777" w:rsidR="00276A58" w:rsidRDefault="00276A58" w:rsidP="00276A58">
      <w:pPr>
        <w:spacing w:after="0"/>
        <w:rPr>
          <w:szCs w:val="18"/>
        </w:rPr>
      </w:pPr>
    </w:p>
    <w:p w14:paraId="67F72219" w14:textId="77777777" w:rsidR="00276A58" w:rsidRPr="00586451" w:rsidRDefault="00276A58" w:rsidP="00276A58">
      <w:pPr>
        <w:spacing w:after="0"/>
        <w:rPr>
          <w:szCs w:val="18"/>
        </w:rPr>
      </w:pPr>
      <w:r w:rsidRPr="001E0EDD">
        <w:rPr>
          <w:b/>
          <w:bCs/>
          <w:szCs w:val="18"/>
        </w:rPr>
        <w:t>Dis</w:t>
      </w:r>
      <w:r>
        <w:rPr>
          <w:b/>
          <w:bCs/>
          <w:szCs w:val="18"/>
        </w:rPr>
        <w:t xml:space="preserve">count Payment: </w:t>
      </w:r>
      <w:r>
        <w:rPr>
          <w:szCs w:val="18"/>
        </w:rPr>
        <w:t>Any charge for care that is reduced but not free.</w:t>
      </w:r>
    </w:p>
    <w:p w14:paraId="0EE4183D" w14:textId="77777777" w:rsidR="00276A58" w:rsidRPr="00FD74ED" w:rsidRDefault="00276A58" w:rsidP="00276A58">
      <w:pPr>
        <w:spacing w:after="0"/>
        <w:rPr>
          <w:szCs w:val="18"/>
        </w:rPr>
      </w:pPr>
    </w:p>
    <w:p w14:paraId="5F829900" w14:textId="77777777" w:rsidR="00276A58" w:rsidRDefault="00276A58" w:rsidP="00276A58">
      <w:pPr>
        <w:rPr>
          <w:szCs w:val="18"/>
        </w:rPr>
      </w:pPr>
      <w:r>
        <w:rPr>
          <w:b/>
          <w:bCs/>
          <w:szCs w:val="18"/>
        </w:rPr>
        <w:t xml:space="preserve">High Medical Costs: </w:t>
      </w:r>
      <w:r>
        <w:rPr>
          <w:szCs w:val="18"/>
        </w:rPr>
        <w:t xml:space="preserve">Out of pocket costs and/or </w:t>
      </w:r>
      <w:r w:rsidRPr="001E0EDD">
        <w:rPr>
          <w:szCs w:val="18"/>
        </w:rPr>
        <w:t>expenses for medical care that are not reimbursed by insurance or a health coverage program, such as Medicare copays or Medi-Cal cost sharing.</w:t>
      </w:r>
    </w:p>
    <w:p w14:paraId="303481B9" w14:textId="77777777" w:rsidR="00276A58" w:rsidRPr="00FD74ED" w:rsidRDefault="00276A58" w:rsidP="00276A58">
      <w:pPr>
        <w:rPr>
          <w:szCs w:val="18"/>
        </w:rPr>
      </w:pPr>
      <w:r>
        <w:rPr>
          <w:b/>
          <w:bCs/>
          <w:szCs w:val="18"/>
        </w:rPr>
        <w:t xml:space="preserve">Patients Family: </w:t>
      </w:r>
      <w:r>
        <w:rPr>
          <w:szCs w:val="18"/>
        </w:rPr>
        <w:t>Expanded to add dependent children of any age and to account for the inclusion of parents when the patient is a dependent child who is not a minor.</w:t>
      </w:r>
    </w:p>
    <w:p w14:paraId="0FD2692D" w14:textId="77777777" w:rsidR="00276A58" w:rsidRPr="00276A58" w:rsidRDefault="00276A58" w:rsidP="00276A58"/>
    <w:p w14:paraId="208F7429" w14:textId="00719B2F" w:rsidR="00E377B3" w:rsidRPr="00540BB1" w:rsidRDefault="00E377B3" w:rsidP="00BB7172">
      <w:pPr>
        <w:pStyle w:val="Heading1"/>
        <w:spacing w:before="0" w:after="0"/>
        <w:rPr>
          <w:sz w:val="18"/>
          <w:szCs w:val="18"/>
        </w:rPr>
      </w:pPr>
      <w:r w:rsidRPr="00540BB1">
        <w:rPr>
          <w:sz w:val="18"/>
          <w:szCs w:val="18"/>
        </w:rPr>
        <w:t>Procedure</w:t>
      </w:r>
      <w:r w:rsidR="007B4CF6">
        <w:rPr>
          <w:sz w:val="18"/>
          <w:szCs w:val="18"/>
        </w:rPr>
        <w:t>:</w:t>
      </w:r>
      <w:r w:rsidRPr="00540BB1">
        <w:rPr>
          <w:sz w:val="18"/>
          <w:szCs w:val="18"/>
        </w:rPr>
        <w:t xml:space="preserve">  </w:t>
      </w:r>
    </w:p>
    <w:p w14:paraId="293EEDD2" w14:textId="77777777" w:rsidR="00636139" w:rsidRDefault="00636139" w:rsidP="00636139">
      <w:pPr>
        <w:spacing w:after="0"/>
        <w:rPr>
          <w:b/>
          <w:bCs/>
          <w:szCs w:val="18"/>
          <w:u w:val="single"/>
        </w:rPr>
      </w:pPr>
    </w:p>
    <w:p w14:paraId="53F9E287" w14:textId="4A473812" w:rsidR="00636139" w:rsidRPr="00636139" w:rsidRDefault="00636139" w:rsidP="00636139">
      <w:pPr>
        <w:spacing w:after="0"/>
        <w:rPr>
          <w:b/>
          <w:bCs/>
          <w:szCs w:val="18"/>
          <w:u w:val="single"/>
        </w:rPr>
      </w:pPr>
      <w:r w:rsidRPr="00636139">
        <w:rPr>
          <w:b/>
          <w:bCs/>
          <w:szCs w:val="18"/>
          <w:u w:val="single"/>
        </w:rPr>
        <w:t xml:space="preserve">Charity Care Program </w:t>
      </w:r>
    </w:p>
    <w:p w14:paraId="34742AD6" w14:textId="77777777" w:rsidR="00636139" w:rsidRPr="00636139" w:rsidRDefault="00636139" w:rsidP="00636139">
      <w:pPr>
        <w:spacing w:after="0"/>
        <w:rPr>
          <w:szCs w:val="18"/>
        </w:rPr>
      </w:pPr>
    </w:p>
    <w:p w14:paraId="679C2CC1" w14:textId="77777777" w:rsidR="00636139" w:rsidRPr="00636139" w:rsidRDefault="00636139" w:rsidP="00636139">
      <w:pPr>
        <w:spacing w:after="0"/>
        <w:rPr>
          <w:i/>
          <w:szCs w:val="18"/>
        </w:rPr>
      </w:pPr>
      <w:r w:rsidRPr="00636139">
        <w:rPr>
          <w:szCs w:val="18"/>
        </w:rPr>
        <w:t>To be considered for charity care, the patient’s family income must be at or below 400% of the current Federal Poverty Level (FPL).  As a rural, critical access hospital, 400% of the poverty level is required to maintain Southern Humboldt Community Healthcare District’s (SHCHD) financial and operational integrity.</w:t>
      </w:r>
    </w:p>
    <w:p w14:paraId="6D6DE039" w14:textId="77777777" w:rsidR="00636139" w:rsidRPr="00636139" w:rsidRDefault="00636139" w:rsidP="00636139">
      <w:pPr>
        <w:spacing w:after="0"/>
        <w:rPr>
          <w:szCs w:val="18"/>
        </w:rPr>
      </w:pPr>
      <w:r w:rsidRPr="00636139">
        <w:rPr>
          <w:szCs w:val="18"/>
        </w:rPr>
        <w:t xml:space="preserve"> </w:t>
      </w:r>
    </w:p>
    <w:p w14:paraId="2B3FCB11" w14:textId="77777777" w:rsidR="00636139" w:rsidRPr="00636139" w:rsidRDefault="00636139" w:rsidP="00636139">
      <w:pPr>
        <w:spacing w:after="0"/>
        <w:rPr>
          <w:szCs w:val="18"/>
        </w:rPr>
      </w:pPr>
      <w:r w:rsidRPr="00636139">
        <w:rPr>
          <w:szCs w:val="18"/>
        </w:rPr>
        <w:t>The patient must have received medically necessary care in the emergency room or been admitted to the hospital on an emergency basis for medically necessary care.</w:t>
      </w:r>
    </w:p>
    <w:p w14:paraId="495E156E" w14:textId="77777777" w:rsidR="00636139" w:rsidRPr="00636139" w:rsidRDefault="00636139" w:rsidP="00636139">
      <w:pPr>
        <w:spacing w:after="0"/>
        <w:rPr>
          <w:szCs w:val="18"/>
        </w:rPr>
      </w:pPr>
    </w:p>
    <w:p w14:paraId="3968F707" w14:textId="77777777" w:rsidR="00636139" w:rsidRPr="00636139" w:rsidRDefault="00636139" w:rsidP="00636139">
      <w:pPr>
        <w:spacing w:after="0"/>
        <w:rPr>
          <w:szCs w:val="18"/>
        </w:rPr>
      </w:pPr>
      <w:r w:rsidRPr="00636139">
        <w:rPr>
          <w:szCs w:val="18"/>
        </w:rPr>
        <w:t xml:space="preserve">The additional eligibility requirements are outlined in the Eligibility Requirements section. </w:t>
      </w:r>
      <w:proofErr w:type="gramStart"/>
      <w:r w:rsidRPr="00636139">
        <w:rPr>
          <w:szCs w:val="18"/>
        </w:rPr>
        <w:t>In order to</w:t>
      </w:r>
      <w:proofErr w:type="gramEnd"/>
      <w:r w:rsidRPr="00636139">
        <w:rPr>
          <w:szCs w:val="18"/>
        </w:rPr>
        <w:t xml:space="preserve"> qualify, patients must also meet these Eligibility Requirements.</w:t>
      </w:r>
    </w:p>
    <w:p w14:paraId="0AD987C3" w14:textId="77777777" w:rsidR="00636139" w:rsidRPr="00636139" w:rsidRDefault="00636139" w:rsidP="00636139">
      <w:pPr>
        <w:spacing w:after="0"/>
        <w:rPr>
          <w:szCs w:val="18"/>
        </w:rPr>
      </w:pPr>
    </w:p>
    <w:p w14:paraId="5639EA80" w14:textId="77777777" w:rsidR="00636139" w:rsidRPr="00636139" w:rsidRDefault="00636139" w:rsidP="00636139">
      <w:pPr>
        <w:spacing w:after="0"/>
        <w:rPr>
          <w:szCs w:val="18"/>
        </w:rPr>
      </w:pPr>
      <w:r w:rsidRPr="00636139">
        <w:rPr>
          <w:szCs w:val="18"/>
        </w:rPr>
        <w:t>Patients/guarantors who fail to complete the applications or the required documentation will not be considered eligible for charity care.</w:t>
      </w:r>
    </w:p>
    <w:p w14:paraId="06E62637" w14:textId="77777777" w:rsidR="00636139" w:rsidRPr="00636139" w:rsidRDefault="00636139" w:rsidP="00636139">
      <w:pPr>
        <w:spacing w:after="0"/>
        <w:rPr>
          <w:szCs w:val="18"/>
        </w:rPr>
      </w:pPr>
    </w:p>
    <w:p w14:paraId="4654CD2B" w14:textId="77777777" w:rsidR="00636139" w:rsidRPr="00636139" w:rsidRDefault="00636139" w:rsidP="00636139">
      <w:pPr>
        <w:spacing w:after="0"/>
        <w:rPr>
          <w:szCs w:val="18"/>
        </w:rPr>
      </w:pPr>
      <w:r w:rsidRPr="00636139">
        <w:rPr>
          <w:bCs/>
          <w:szCs w:val="18"/>
        </w:rPr>
        <w:t>High medical costs</w:t>
      </w:r>
      <w:r w:rsidRPr="00636139">
        <w:rPr>
          <w:szCs w:val="18"/>
        </w:rPr>
        <w:t xml:space="preserve"> will include only costs incurred by the patient for which the patient is responsible to pay, from SHCHD in the 12 months prior to the date of </w:t>
      </w:r>
      <w:proofErr w:type="gramStart"/>
      <w:r w:rsidRPr="00636139">
        <w:rPr>
          <w:szCs w:val="18"/>
        </w:rPr>
        <w:t>service, if</w:t>
      </w:r>
      <w:proofErr w:type="gramEnd"/>
      <w:r w:rsidRPr="00636139">
        <w:rPr>
          <w:szCs w:val="18"/>
        </w:rPr>
        <w:t xml:space="preserve"> those patient responsible costs exceed 10% of the family’s income in that same 12-month period. The patient must provide documentation of these expenses which were incurred in the 12 months prior to the date of service. This does not include copays or cost of share for patients with Medicaid and Medicaid copays cannot be waived.</w:t>
      </w:r>
    </w:p>
    <w:p w14:paraId="3E4FC582" w14:textId="77777777" w:rsidR="00636139" w:rsidRPr="00636139" w:rsidRDefault="00636139" w:rsidP="00636139">
      <w:pPr>
        <w:spacing w:after="0"/>
        <w:rPr>
          <w:szCs w:val="18"/>
        </w:rPr>
      </w:pPr>
    </w:p>
    <w:p w14:paraId="1558F2BB" w14:textId="77777777" w:rsidR="00636139" w:rsidRPr="00636139" w:rsidRDefault="00636139" w:rsidP="00636139">
      <w:pPr>
        <w:spacing w:after="0"/>
        <w:rPr>
          <w:szCs w:val="18"/>
        </w:rPr>
      </w:pPr>
      <w:r w:rsidRPr="00636139">
        <w:rPr>
          <w:szCs w:val="18"/>
        </w:rPr>
        <w:t>The patient may be a resident of the U.S. or another country.</w:t>
      </w:r>
    </w:p>
    <w:p w14:paraId="1064B5FF" w14:textId="77777777" w:rsidR="00636139" w:rsidRPr="00636139" w:rsidRDefault="00636139" w:rsidP="00636139">
      <w:pPr>
        <w:spacing w:after="0"/>
        <w:rPr>
          <w:szCs w:val="18"/>
        </w:rPr>
      </w:pPr>
    </w:p>
    <w:p w14:paraId="02A6A4BF" w14:textId="77777777" w:rsidR="00636139" w:rsidRPr="00636139" w:rsidRDefault="00636139" w:rsidP="00636139">
      <w:pPr>
        <w:spacing w:after="0"/>
        <w:rPr>
          <w:szCs w:val="18"/>
        </w:rPr>
      </w:pPr>
      <w:r w:rsidRPr="00636139">
        <w:rPr>
          <w:szCs w:val="18"/>
        </w:rPr>
        <w:lastRenderedPageBreak/>
        <w:t xml:space="preserve">The patient must make every reasonable effort to provide SHCHD with documentation of income and health insurance coverage. Failure to provide this documentation means the application is not valid. </w:t>
      </w:r>
    </w:p>
    <w:p w14:paraId="4E0AF433" w14:textId="77777777" w:rsidR="00636139" w:rsidRPr="00636139" w:rsidRDefault="00636139" w:rsidP="00636139">
      <w:pPr>
        <w:spacing w:after="0"/>
        <w:rPr>
          <w:szCs w:val="18"/>
        </w:rPr>
      </w:pPr>
    </w:p>
    <w:p w14:paraId="154726F1" w14:textId="77777777" w:rsidR="00636139" w:rsidRPr="00636139" w:rsidRDefault="00636139" w:rsidP="00636139">
      <w:pPr>
        <w:spacing w:after="0"/>
        <w:rPr>
          <w:szCs w:val="18"/>
        </w:rPr>
      </w:pPr>
      <w:r w:rsidRPr="00636139">
        <w:rPr>
          <w:szCs w:val="18"/>
        </w:rPr>
        <w:t>Proof of income is limited to pay stubs or income tax returns. We will require pay stubs if the patient was working in the 12 months prior to the date of service in question, and tax returns if the patient was not working at all in the 12 months prior to the date of service in question.</w:t>
      </w:r>
    </w:p>
    <w:p w14:paraId="65ADB0EF" w14:textId="77777777" w:rsidR="00636139" w:rsidRPr="00636139" w:rsidRDefault="00636139" w:rsidP="00636139">
      <w:pPr>
        <w:spacing w:after="0"/>
        <w:rPr>
          <w:szCs w:val="18"/>
        </w:rPr>
      </w:pPr>
    </w:p>
    <w:p w14:paraId="5369A24E" w14:textId="77777777" w:rsidR="00636139" w:rsidRPr="00636139" w:rsidRDefault="00636139" w:rsidP="00636139">
      <w:pPr>
        <w:spacing w:after="0"/>
        <w:rPr>
          <w:szCs w:val="18"/>
        </w:rPr>
      </w:pPr>
      <w:r w:rsidRPr="00636139">
        <w:rPr>
          <w:szCs w:val="18"/>
        </w:rPr>
        <w:t xml:space="preserve">Assets which can be considered are bank accounts, publicly traded </w:t>
      </w:r>
      <w:proofErr w:type="gramStart"/>
      <w:r w:rsidRPr="00636139">
        <w:rPr>
          <w:szCs w:val="18"/>
        </w:rPr>
        <w:t>stocks</w:t>
      </w:r>
      <w:proofErr w:type="gramEnd"/>
      <w:r w:rsidRPr="00636139">
        <w:rPr>
          <w:szCs w:val="18"/>
        </w:rPr>
        <w:t xml:space="preserve"> and any other liquid assets, over the first $10,000 and no more than 50% of the patient’s family liquid assets over that first $10,000. Assets cannot include property or retirement plans. Proof of assets may be required, such as bank or financial institution documents.</w:t>
      </w:r>
    </w:p>
    <w:p w14:paraId="1684703E" w14:textId="77777777" w:rsidR="00636139" w:rsidRPr="00636139" w:rsidRDefault="00636139" w:rsidP="00636139">
      <w:pPr>
        <w:spacing w:after="0"/>
        <w:rPr>
          <w:szCs w:val="18"/>
        </w:rPr>
      </w:pPr>
    </w:p>
    <w:p w14:paraId="71D2AF32" w14:textId="77777777" w:rsidR="00636139" w:rsidRPr="00636139" w:rsidRDefault="00636139" w:rsidP="00636139">
      <w:pPr>
        <w:spacing w:after="0"/>
        <w:rPr>
          <w:szCs w:val="18"/>
        </w:rPr>
      </w:pPr>
      <w:r w:rsidRPr="00636139">
        <w:rPr>
          <w:szCs w:val="18"/>
        </w:rPr>
        <w:t>Income and asset information will be used solely for the purposes of the charity/discount payment policy and will not be used or dispersed to a collection agency if the collection process is employed for this account in the future.</w:t>
      </w:r>
    </w:p>
    <w:p w14:paraId="3A98059A" w14:textId="77777777" w:rsidR="00636139" w:rsidRPr="00636139" w:rsidRDefault="00636139" w:rsidP="00636139">
      <w:pPr>
        <w:spacing w:after="0"/>
        <w:rPr>
          <w:szCs w:val="18"/>
        </w:rPr>
      </w:pPr>
    </w:p>
    <w:p w14:paraId="751BC945" w14:textId="77777777" w:rsidR="00636139" w:rsidRPr="00636139" w:rsidRDefault="00636139" w:rsidP="00636139">
      <w:pPr>
        <w:spacing w:after="0"/>
        <w:rPr>
          <w:szCs w:val="18"/>
        </w:rPr>
      </w:pPr>
      <w:r w:rsidRPr="00636139">
        <w:rPr>
          <w:szCs w:val="18"/>
        </w:rPr>
        <w:t>All documentation must be provided within 90 days of the application.</w:t>
      </w:r>
    </w:p>
    <w:p w14:paraId="46056496" w14:textId="77777777" w:rsidR="00636139" w:rsidRPr="00636139" w:rsidRDefault="00636139" w:rsidP="00636139">
      <w:pPr>
        <w:spacing w:after="0"/>
        <w:rPr>
          <w:szCs w:val="18"/>
        </w:rPr>
      </w:pPr>
    </w:p>
    <w:p w14:paraId="57F0A688" w14:textId="77777777" w:rsidR="00636139" w:rsidRPr="00636139" w:rsidRDefault="00636139" w:rsidP="00636139">
      <w:pPr>
        <w:spacing w:after="0"/>
        <w:rPr>
          <w:szCs w:val="18"/>
        </w:rPr>
      </w:pPr>
      <w:r w:rsidRPr="00636139">
        <w:rPr>
          <w:szCs w:val="18"/>
        </w:rPr>
        <w:t>The hospital may elect to extend charity care eligibility to patients who are indigent or homeless and either unable or unavailable to complete a charity application. The hospital may also elect to extend charity care eligibility to patients from other states who have qualified for those state Medicaid plans and for whom SHCHD has not contracted with the state Medicaid plan.</w:t>
      </w:r>
    </w:p>
    <w:p w14:paraId="463199A8" w14:textId="77777777" w:rsidR="00636139" w:rsidRPr="00636139" w:rsidRDefault="00636139" w:rsidP="00636139">
      <w:pPr>
        <w:spacing w:after="0"/>
        <w:rPr>
          <w:szCs w:val="18"/>
        </w:rPr>
      </w:pPr>
    </w:p>
    <w:p w14:paraId="77E08B3C" w14:textId="77777777" w:rsidR="00636139" w:rsidRPr="00636139" w:rsidRDefault="00636139" w:rsidP="00636139">
      <w:pPr>
        <w:spacing w:after="0"/>
        <w:rPr>
          <w:szCs w:val="18"/>
        </w:rPr>
      </w:pPr>
      <w:r w:rsidRPr="00636139">
        <w:rPr>
          <w:szCs w:val="18"/>
        </w:rPr>
        <w:t>Once all applications and documentation has been received, SHCHD will notify the patient in writing at their last known address of the decision.</w:t>
      </w:r>
    </w:p>
    <w:p w14:paraId="7C4A6864" w14:textId="77777777" w:rsidR="00636139" w:rsidRPr="00636139" w:rsidRDefault="00636139" w:rsidP="00636139">
      <w:pPr>
        <w:spacing w:after="0"/>
        <w:rPr>
          <w:szCs w:val="18"/>
        </w:rPr>
      </w:pPr>
    </w:p>
    <w:p w14:paraId="4D93BE3C" w14:textId="77777777" w:rsidR="00636139" w:rsidRPr="00636139" w:rsidRDefault="00636139" w:rsidP="00636139">
      <w:pPr>
        <w:spacing w:after="0"/>
        <w:rPr>
          <w:b/>
          <w:bCs/>
          <w:szCs w:val="18"/>
          <w:u w:val="single"/>
        </w:rPr>
      </w:pPr>
      <w:r w:rsidRPr="00636139">
        <w:rPr>
          <w:b/>
          <w:bCs/>
          <w:szCs w:val="18"/>
          <w:u w:val="single"/>
        </w:rPr>
        <w:t>Discount Payment and Extended Payment Plans</w:t>
      </w:r>
    </w:p>
    <w:p w14:paraId="37F5F204" w14:textId="77777777" w:rsidR="00636139" w:rsidRPr="00636139" w:rsidRDefault="00636139" w:rsidP="00636139">
      <w:pPr>
        <w:spacing w:after="0"/>
        <w:rPr>
          <w:szCs w:val="18"/>
        </w:rPr>
      </w:pPr>
    </w:p>
    <w:p w14:paraId="715264B5" w14:textId="77777777" w:rsidR="00636139" w:rsidRPr="00636139" w:rsidRDefault="00636139" w:rsidP="00636139">
      <w:pPr>
        <w:spacing w:after="0"/>
        <w:rPr>
          <w:b/>
          <w:i/>
          <w:szCs w:val="18"/>
        </w:rPr>
      </w:pPr>
      <w:r w:rsidRPr="00636139">
        <w:rPr>
          <w:b/>
          <w:i/>
          <w:szCs w:val="18"/>
        </w:rPr>
        <w:t>Prompt Pay Discount:</w:t>
      </w:r>
    </w:p>
    <w:p w14:paraId="00EE6B1E" w14:textId="77777777" w:rsidR="00636139" w:rsidRPr="00636139" w:rsidRDefault="00636139" w:rsidP="00636139">
      <w:pPr>
        <w:spacing w:after="0"/>
        <w:rPr>
          <w:szCs w:val="18"/>
        </w:rPr>
      </w:pPr>
      <w:r w:rsidRPr="00636139">
        <w:rPr>
          <w:szCs w:val="18"/>
        </w:rPr>
        <w:t>SHCHD and Southern Humboldt Clinic (the Clinic) offers a 20% discount on all services for patients who are uninsured, who pay for their bill at the time of service or within 30 days of the first statement date.</w:t>
      </w:r>
    </w:p>
    <w:p w14:paraId="55901F03" w14:textId="77777777" w:rsidR="00636139" w:rsidRPr="00636139" w:rsidRDefault="00636139" w:rsidP="00636139">
      <w:pPr>
        <w:spacing w:after="0"/>
        <w:rPr>
          <w:szCs w:val="18"/>
        </w:rPr>
      </w:pPr>
    </w:p>
    <w:p w14:paraId="15028A03" w14:textId="77777777" w:rsidR="00636139" w:rsidRPr="00636139" w:rsidRDefault="00636139" w:rsidP="00636139">
      <w:pPr>
        <w:spacing w:after="0"/>
        <w:rPr>
          <w:b/>
          <w:i/>
          <w:szCs w:val="18"/>
        </w:rPr>
      </w:pPr>
      <w:r w:rsidRPr="00636139">
        <w:rPr>
          <w:b/>
          <w:i/>
          <w:szCs w:val="18"/>
        </w:rPr>
        <w:t>Payment Arrangement Plans:</w:t>
      </w:r>
    </w:p>
    <w:p w14:paraId="1D7564D1" w14:textId="77777777" w:rsidR="00636139" w:rsidRPr="00636139" w:rsidRDefault="00636139" w:rsidP="00636139">
      <w:pPr>
        <w:spacing w:after="0"/>
        <w:rPr>
          <w:szCs w:val="18"/>
        </w:rPr>
      </w:pPr>
      <w:r w:rsidRPr="00636139">
        <w:rPr>
          <w:szCs w:val="18"/>
        </w:rPr>
        <w:t>If patients are unable to pay their portion of the hospital bill in full at the time they receive their statement, the hospital has a structured payment plan without interest: The hospital’s payment plan is as follows:</w:t>
      </w:r>
    </w:p>
    <w:p w14:paraId="3BA96398" w14:textId="77777777" w:rsidR="00636139" w:rsidRPr="00636139" w:rsidRDefault="00636139" w:rsidP="00636139">
      <w:pPr>
        <w:spacing w:after="0"/>
        <w:rPr>
          <w:szCs w:val="18"/>
        </w:rPr>
      </w:pPr>
    </w:p>
    <w:tbl>
      <w:tblPr>
        <w:tblStyle w:val="TableGrid1"/>
        <w:tblW w:w="0" w:type="auto"/>
        <w:tblInd w:w="108" w:type="dxa"/>
        <w:tblLook w:val="00A0" w:firstRow="1" w:lastRow="0" w:firstColumn="1" w:lastColumn="0" w:noHBand="0" w:noVBand="0"/>
      </w:tblPr>
      <w:tblGrid>
        <w:gridCol w:w="2844"/>
        <w:gridCol w:w="2952"/>
        <w:gridCol w:w="2952"/>
      </w:tblGrid>
      <w:tr w:rsidR="00636139" w:rsidRPr="00636139" w14:paraId="066406D9" w14:textId="77777777" w:rsidTr="00D93661">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5E8480" w14:textId="77777777" w:rsidR="00636139" w:rsidRPr="00636139" w:rsidRDefault="00636139" w:rsidP="00636139">
            <w:pPr>
              <w:spacing w:after="0"/>
              <w:rPr>
                <w:b/>
                <w:szCs w:val="18"/>
              </w:rPr>
            </w:pPr>
            <w:r w:rsidRPr="00636139">
              <w:rPr>
                <w:b/>
                <w:szCs w:val="18"/>
              </w:rPr>
              <w:t>Balances between:</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E0AE1" w14:textId="77777777" w:rsidR="00636139" w:rsidRPr="00636139" w:rsidRDefault="00636139" w:rsidP="00636139">
            <w:pPr>
              <w:spacing w:after="0"/>
              <w:rPr>
                <w:b/>
                <w:szCs w:val="18"/>
              </w:rPr>
            </w:pPr>
            <w:r w:rsidRPr="00636139">
              <w:rPr>
                <w:b/>
                <w:szCs w:val="18"/>
              </w:rPr>
              <w:t>Max payment period</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C40E44" w14:textId="77777777" w:rsidR="00636139" w:rsidRPr="00636139" w:rsidRDefault="00636139" w:rsidP="00636139">
            <w:pPr>
              <w:spacing w:after="0"/>
              <w:rPr>
                <w:b/>
                <w:szCs w:val="18"/>
              </w:rPr>
            </w:pPr>
            <w:r w:rsidRPr="00636139">
              <w:rPr>
                <w:b/>
                <w:szCs w:val="18"/>
              </w:rPr>
              <w:t>Minimum per month</w:t>
            </w:r>
          </w:p>
        </w:tc>
      </w:tr>
      <w:tr w:rsidR="00636139" w:rsidRPr="00636139" w14:paraId="58CAE4CD" w14:textId="77777777" w:rsidTr="00D93661">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675E07" w14:textId="77777777" w:rsidR="00636139" w:rsidRPr="00636139" w:rsidRDefault="00636139" w:rsidP="00636139">
            <w:pPr>
              <w:spacing w:after="0"/>
              <w:rPr>
                <w:szCs w:val="18"/>
              </w:rPr>
            </w:pPr>
            <w:r w:rsidRPr="00636139">
              <w:rPr>
                <w:szCs w:val="18"/>
              </w:rPr>
              <w:t>$50 to $450</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8F14AA" w14:textId="77777777" w:rsidR="00636139" w:rsidRPr="00636139" w:rsidRDefault="00636139" w:rsidP="00636139">
            <w:pPr>
              <w:spacing w:after="0"/>
              <w:rPr>
                <w:szCs w:val="18"/>
              </w:rPr>
            </w:pPr>
            <w:r w:rsidRPr="00636139">
              <w:rPr>
                <w:szCs w:val="18"/>
              </w:rPr>
              <w:t>6 months</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87EF2" w14:textId="77777777" w:rsidR="00636139" w:rsidRPr="00636139" w:rsidRDefault="00636139" w:rsidP="00636139">
            <w:pPr>
              <w:spacing w:after="0"/>
              <w:rPr>
                <w:szCs w:val="18"/>
              </w:rPr>
            </w:pPr>
            <w:r w:rsidRPr="00636139">
              <w:rPr>
                <w:szCs w:val="18"/>
              </w:rPr>
              <w:t>$50</w:t>
            </w:r>
          </w:p>
        </w:tc>
      </w:tr>
      <w:tr w:rsidR="00636139" w:rsidRPr="00636139" w14:paraId="0D098D4E" w14:textId="77777777" w:rsidTr="00D93661">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B872F9" w14:textId="77777777" w:rsidR="00636139" w:rsidRPr="00636139" w:rsidRDefault="00636139" w:rsidP="00636139">
            <w:pPr>
              <w:spacing w:after="0"/>
              <w:rPr>
                <w:szCs w:val="18"/>
              </w:rPr>
            </w:pPr>
            <w:r w:rsidRPr="00636139">
              <w:rPr>
                <w:szCs w:val="18"/>
              </w:rPr>
              <w:t>$451 to $900</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1FA6E2" w14:textId="77777777" w:rsidR="00636139" w:rsidRPr="00636139" w:rsidRDefault="00636139" w:rsidP="00636139">
            <w:pPr>
              <w:spacing w:after="0"/>
              <w:rPr>
                <w:szCs w:val="18"/>
              </w:rPr>
            </w:pPr>
            <w:r w:rsidRPr="00636139">
              <w:rPr>
                <w:szCs w:val="18"/>
              </w:rPr>
              <w:t>9 months</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51D94A" w14:textId="77777777" w:rsidR="00636139" w:rsidRPr="00636139" w:rsidRDefault="00636139" w:rsidP="00636139">
            <w:pPr>
              <w:spacing w:after="0"/>
              <w:rPr>
                <w:szCs w:val="18"/>
              </w:rPr>
            </w:pPr>
            <w:r w:rsidRPr="00636139">
              <w:rPr>
                <w:szCs w:val="18"/>
              </w:rPr>
              <w:t>$75</w:t>
            </w:r>
          </w:p>
        </w:tc>
      </w:tr>
      <w:tr w:rsidR="00636139" w:rsidRPr="00636139" w14:paraId="2062ACE2" w14:textId="77777777" w:rsidTr="00D93661">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7E9D43" w14:textId="77777777" w:rsidR="00636139" w:rsidRPr="00636139" w:rsidRDefault="00636139" w:rsidP="00636139">
            <w:pPr>
              <w:spacing w:after="0"/>
              <w:rPr>
                <w:szCs w:val="18"/>
              </w:rPr>
            </w:pPr>
            <w:r w:rsidRPr="00636139">
              <w:rPr>
                <w:szCs w:val="18"/>
              </w:rPr>
              <w:t>$901 to $1500</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63E876" w14:textId="77777777" w:rsidR="00636139" w:rsidRPr="00636139" w:rsidRDefault="00636139" w:rsidP="00636139">
            <w:pPr>
              <w:spacing w:after="0"/>
              <w:rPr>
                <w:szCs w:val="18"/>
              </w:rPr>
            </w:pPr>
            <w:r w:rsidRPr="00636139">
              <w:rPr>
                <w:szCs w:val="18"/>
              </w:rPr>
              <w:t>12 months</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9B788" w14:textId="77777777" w:rsidR="00636139" w:rsidRPr="00636139" w:rsidRDefault="00636139" w:rsidP="00636139">
            <w:pPr>
              <w:spacing w:after="0"/>
              <w:rPr>
                <w:szCs w:val="18"/>
              </w:rPr>
            </w:pPr>
            <w:r w:rsidRPr="00636139">
              <w:rPr>
                <w:szCs w:val="18"/>
              </w:rPr>
              <w:t>$100</w:t>
            </w:r>
          </w:p>
        </w:tc>
      </w:tr>
      <w:tr w:rsidR="00636139" w:rsidRPr="00636139" w14:paraId="5B154815" w14:textId="77777777" w:rsidTr="00D93661">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8F10BA" w14:textId="77777777" w:rsidR="00636139" w:rsidRPr="00636139" w:rsidRDefault="00636139" w:rsidP="00636139">
            <w:pPr>
              <w:spacing w:after="0"/>
              <w:rPr>
                <w:szCs w:val="18"/>
              </w:rPr>
            </w:pPr>
            <w:r w:rsidRPr="00636139">
              <w:rPr>
                <w:szCs w:val="18"/>
              </w:rPr>
              <w:t>$1501 to 2700</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817301" w14:textId="77777777" w:rsidR="00636139" w:rsidRPr="00636139" w:rsidRDefault="00636139" w:rsidP="00636139">
            <w:pPr>
              <w:spacing w:after="0"/>
              <w:rPr>
                <w:szCs w:val="18"/>
              </w:rPr>
            </w:pPr>
            <w:r w:rsidRPr="00636139">
              <w:rPr>
                <w:szCs w:val="18"/>
              </w:rPr>
              <w:t>18 months</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25D97D" w14:textId="77777777" w:rsidR="00636139" w:rsidRPr="00636139" w:rsidRDefault="00636139" w:rsidP="00636139">
            <w:pPr>
              <w:spacing w:after="0"/>
              <w:rPr>
                <w:szCs w:val="18"/>
              </w:rPr>
            </w:pPr>
            <w:r w:rsidRPr="00636139">
              <w:rPr>
                <w:szCs w:val="18"/>
              </w:rPr>
              <w:t>$125</w:t>
            </w:r>
          </w:p>
        </w:tc>
      </w:tr>
      <w:tr w:rsidR="00636139" w:rsidRPr="00636139" w14:paraId="34102CB0" w14:textId="77777777" w:rsidTr="00D93661">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B25E5" w14:textId="77777777" w:rsidR="00636139" w:rsidRPr="00636139" w:rsidRDefault="00636139" w:rsidP="00636139">
            <w:pPr>
              <w:spacing w:after="0"/>
              <w:rPr>
                <w:szCs w:val="18"/>
              </w:rPr>
            </w:pPr>
            <w:r w:rsidRPr="00636139">
              <w:rPr>
                <w:szCs w:val="18"/>
              </w:rPr>
              <w:t>$2701 to All Larger</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699AFB" w14:textId="77777777" w:rsidR="00636139" w:rsidRPr="00636139" w:rsidRDefault="00636139" w:rsidP="00636139">
            <w:pPr>
              <w:spacing w:after="0"/>
              <w:rPr>
                <w:szCs w:val="18"/>
              </w:rPr>
            </w:pPr>
            <w:r w:rsidRPr="00636139">
              <w:rPr>
                <w:szCs w:val="18"/>
              </w:rPr>
              <w:t>24 months</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B7264" w14:textId="77777777" w:rsidR="00636139" w:rsidRPr="00636139" w:rsidRDefault="00636139" w:rsidP="00636139">
            <w:pPr>
              <w:spacing w:after="0"/>
              <w:rPr>
                <w:szCs w:val="18"/>
              </w:rPr>
            </w:pPr>
            <w:r w:rsidRPr="00636139">
              <w:rPr>
                <w:szCs w:val="18"/>
              </w:rPr>
              <w:t>$150</w:t>
            </w:r>
          </w:p>
        </w:tc>
      </w:tr>
    </w:tbl>
    <w:p w14:paraId="6B8F24EA" w14:textId="77777777" w:rsidR="00636139" w:rsidRPr="00636139" w:rsidRDefault="00636139" w:rsidP="00636139">
      <w:pPr>
        <w:spacing w:after="0"/>
        <w:rPr>
          <w:szCs w:val="18"/>
        </w:rPr>
      </w:pPr>
    </w:p>
    <w:p w14:paraId="6D882210" w14:textId="77777777" w:rsidR="00636139" w:rsidRPr="00636139" w:rsidRDefault="00636139" w:rsidP="00636139">
      <w:pPr>
        <w:spacing w:after="0"/>
        <w:rPr>
          <w:szCs w:val="18"/>
        </w:rPr>
      </w:pPr>
      <w:r w:rsidRPr="00636139">
        <w:rPr>
          <w:szCs w:val="18"/>
        </w:rPr>
        <w:t>Any outstanding balance greater than 90 days old may be subject to third-party collection action unless an approved Payment Plan Arrangement is in place.</w:t>
      </w:r>
    </w:p>
    <w:p w14:paraId="1A8F9FCC" w14:textId="77777777" w:rsidR="00636139" w:rsidRPr="00636139" w:rsidRDefault="00636139" w:rsidP="00636139">
      <w:pPr>
        <w:spacing w:after="0"/>
        <w:rPr>
          <w:szCs w:val="18"/>
        </w:rPr>
      </w:pPr>
    </w:p>
    <w:p w14:paraId="12F222D0" w14:textId="77777777" w:rsidR="00636139" w:rsidRPr="00636139" w:rsidRDefault="00636139" w:rsidP="00636139">
      <w:pPr>
        <w:spacing w:after="0"/>
        <w:rPr>
          <w:b/>
          <w:bCs/>
          <w:szCs w:val="18"/>
          <w:u w:val="single"/>
        </w:rPr>
      </w:pPr>
    </w:p>
    <w:p w14:paraId="6E2E46E6" w14:textId="77777777" w:rsidR="00636139" w:rsidRPr="00636139" w:rsidRDefault="00636139" w:rsidP="00636139">
      <w:pPr>
        <w:spacing w:after="0"/>
        <w:rPr>
          <w:b/>
          <w:bCs/>
          <w:szCs w:val="18"/>
          <w:u w:val="single"/>
        </w:rPr>
      </w:pPr>
      <w:r w:rsidRPr="00636139">
        <w:rPr>
          <w:b/>
          <w:bCs/>
          <w:szCs w:val="18"/>
          <w:u w:val="single"/>
        </w:rPr>
        <w:t>Discount Payment Plan and Charity Care Program – Location of Policy and Procedure</w:t>
      </w:r>
    </w:p>
    <w:p w14:paraId="0062CE62" w14:textId="77777777" w:rsidR="00636139" w:rsidRPr="00636139" w:rsidRDefault="00636139" w:rsidP="00636139">
      <w:pPr>
        <w:spacing w:after="0"/>
        <w:rPr>
          <w:b/>
          <w:bCs/>
          <w:szCs w:val="18"/>
          <w:u w:val="single"/>
        </w:rPr>
      </w:pPr>
      <w:r w:rsidRPr="00636139">
        <w:rPr>
          <w:szCs w:val="18"/>
        </w:rPr>
        <w:br/>
        <w:t xml:space="preserve">The Policy and Procedures referenced within this Discharge notice can be requested from our Billing Office, please contact them at 877-673-0903 or submit a billing inquiry on our website at </w:t>
      </w:r>
      <w:proofErr w:type="gramStart"/>
      <w:r w:rsidRPr="00636139">
        <w:rPr>
          <w:szCs w:val="18"/>
        </w:rPr>
        <w:t>https://sohumhealth.org/patients/billing/</w:t>
      </w:r>
      <w:proofErr w:type="gramEnd"/>
    </w:p>
    <w:p w14:paraId="69943D92" w14:textId="77777777" w:rsidR="00636139" w:rsidRPr="00636139" w:rsidRDefault="00636139" w:rsidP="00636139">
      <w:pPr>
        <w:spacing w:after="0"/>
        <w:rPr>
          <w:b/>
          <w:bCs/>
          <w:szCs w:val="18"/>
          <w:u w:val="single"/>
        </w:rPr>
      </w:pPr>
    </w:p>
    <w:p w14:paraId="770AFE2D" w14:textId="77777777" w:rsidR="00636139" w:rsidRPr="00636139" w:rsidRDefault="00636139" w:rsidP="00636139">
      <w:pPr>
        <w:spacing w:after="0"/>
        <w:rPr>
          <w:b/>
          <w:bCs/>
          <w:szCs w:val="18"/>
          <w:u w:val="single"/>
        </w:rPr>
      </w:pPr>
      <w:r w:rsidRPr="00636139">
        <w:rPr>
          <w:b/>
          <w:bCs/>
          <w:szCs w:val="18"/>
          <w:u w:val="single"/>
        </w:rPr>
        <w:t>Discount Payment Plan and Charity Care Program – Eligibility Information</w:t>
      </w:r>
    </w:p>
    <w:p w14:paraId="7BC60166" w14:textId="77777777" w:rsidR="00636139" w:rsidRPr="00636139" w:rsidRDefault="00636139" w:rsidP="00636139">
      <w:pPr>
        <w:spacing w:after="0"/>
        <w:rPr>
          <w:b/>
          <w:bCs/>
          <w:szCs w:val="18"/>
          <w:u w:val="single"/>
        </w:rPr>
      </w:pPr>
    </w:p>
    <w:p w14:paraId="7630AC66" w14:textId="77777777" w:rsidR="00636139" w:rsidRPr="00636139" w:rsidRDefault="00636139" w:rsidP="00636139">
      <w:pPr>
        <w:spacing w:after="0"/>
        <w:rPr>
          <w:b/>
          <w:bCs/>
          <w:szCs w:val="18"/>
          <w:u w:val="single"/>
        </w:rPr>
      </w:pPr>
      <w:r w:rsidRPr="00636139">
        <w:rPr>
          <w:b/>
          <w:bCs/>
          <w:szCs w:val="18"/>
          <w:u w:val="single"/>
        </w:rPr>
        <w:t xml:space="preserve">Charity Care Program </w:t>
      </w:r>
    </w:p>
    <w:p w14:paraId="4452B91E" w14:textId="77777777" w:rsidR="00636139" w:rsidRPr="00636139" w:rsidRDefault="00636139" w:rsidP="00636139">
      <w:pPr>
        <w:spacing w:after="0"/>
        <w:rPr>
          <w:b/>
          <w:bCs/>
          <w:szCs w:val="18"/>
        </w:rPr>
      </w:pPr>
    </w:p>
    <w:p w14:paraId="34949BAD" w14:textId="77777777" w:rsidR="00636139" w:rsidRPr="00636139" w:rsidRDefault="00636139" w:rsidP="00636139">
      <w:pPr>
        <w:spacing w:after="0"/>
        <w:rPr>
          <w:szCs w:val="18"/>
        </w:rPr>
      </w:pPr>
      <w:r w:rsidRPr="00636139">
        <w:rPr>
          <w:szCs w:val="18"/>
        </w:rPr>
        <w:t>If the patient is uninsured, the patient’s family income must be at or below 400% of the current FPL.</w:t>
      </w:r>
    </w:p>
    <w:p w14:paraId="44250547" w14:textId="77777777" w:rsidR="00636139" w:rsidRPr="00636139" w:rsidRDefault="00636139" w:rsidP="00636139">
      <w:pPr>
        <w:spacing w:after="0"/>
        <w:rPr>
          <w:szCs w:val="18"/>
        </w:rPr>
      </w:pPr>
    </w:p>
    <w:p w14:paraId="5B484EEE" w14:textId="77777777" w:rsidR="00636139" w:rsidRPr="00636139" w:rsidRDefault="00636139" w:rsidP="00636139">
      <w:pPr>
        <w:spacing w:after="0"/>
        <w:rPr>
          <w:szCs w:val="18"/>
        </w:rPr>
      </w:pPr>
      <w:r w:rsidRPr="00636139">
        <w:rPr>
          <w:szCs w:val="18"/>
        </w:rPr>
        <w:t xml:space="preserve">If the patient is insured with </w:t>
      </w:r>
      <w:r w:rsidRPr="00636139">
        <w:rPr>
          <w:szCs w:val="18"/>
          <w:u w:val="single"/>
        </w:rPr>
        <w:t>high medical costs</w:t>
      </w:r>
      <w:r w:rsidRPr="00636139">
        <w:rPr>
          <w:szCs w:val="18"/>
        </w:rPr>
        <w:t>, the patient’s family income must be at or below 400% of the current FPL.</w:t>
      </w:r>
    </w:p>
    <w:p w14:paraId="0008EE03" w14:textId="77777777" w:rsidR="00636139" w:rsidRPr="00636139" w:rsidRDefault="00636139" w:rsidP="00636139">
      <w:pPr>
        <w:spacing w:after="0"/>
        <w:rPr>
          <w:b/>
          <w:bCs/>
          <w:szCs w:val="18"/>
        </w:rPr>
      </w:pPr>
    </w:p>
    <w:p w14:paraId="719F8BA1" w14:textId="77777777" w:rsidR="00636139" w:rsidRPr="00636139" w:rsidRDefault="00636139" w:rsidP="00636139">
      <w:pPr>
        <w:spacing w:after="0"/>
        <w:rPr>
          <w:b/>
          <w:bCs/>
          <w:szCs w:val="18"/>
          <w:u w:val="single"/>
        </w:rPr>
      </w:pPr>
      <w:r w:rsidRPr="00636139">
        <w:rPr>
          <w:b/>
          <w:bCs/>
          <w:szCs w:val="18"/>
          <w:u w:val="single"/>
        </w:rPr>
        <w:t>Discount Payment and Extended Payment Plans</w:t>
      </w:r>
    </w:p>
    <w:p w14:paraId="10BC9594" w14:textId="77777777" w:rsidR="00636139" w:rsidRPr="00636139" w:rsidRDefault="00636139" w:rsidP="00636139">
      <w:pPr>
        <w:spacing w:after="0"/>
        <w:rPr>
          <w:b/>
          <w:bCs/>
          <w:szCs w:val="18"/>
          <w:u w:val="single"/>
        </w:rPr>
      </w:pPr>
    </w:p>
    <w:p w14:paraId="2DC31A38" w14:textId="77777777" w:rsidR="00636139" w:rsidRPr="00636139" w:rsidRDefault="00636139" w:rsidP="00636139">
      <w:pPr>
        <w:spacing w:after="0"/>
        <w:rPr>
          <w:i/>
          <w:szCs w:val="18"/>
        </w:rPr>
      </w:pPr>
      <w:r w:rsidRPr="00636139">
        <w:rPr>
          <w:szCs w:val="18"/>
        </w:rPr>
        <w:t>To be considered for Discounted and Extended Payment Plans, the patient’s family income must be at or below 250% of the current Federal Poverty Level (FPL).  As a rural, critical access hospital, 250% of the poverty level is required to maintain SHCHD’s financial and operational integrity.</w:t>
      </w:r>
    </w:p>
    <w:p w14:paraId="30D1ACD0" w14:textId="77777777" w:rsidR="00636139" w:rsidRPr="00636139" w:rsidRDefault="00636139" w:rsidP="00636139">
      <w:pPr>
        <w:spacing w:after="0"/>
        <w:rPr>
          <w:szCs w:val="18"/>
        </w:rPr>
      </w:pPr>
    </w:p>
    <w:p w14:paraId="76DF7290" w14:textId="77777777" w:rsidR="00636139" w:rsidRPr="00636139" w:rsidRDefault="00636139" w:rsidP="00636139">
      <w:pPr>
        <w:spacing w:after="0"/>
        <w:rPr>
          <w:szCs w:val="18"/>
        </w:rPr>
      </w:pPr>
      <w:r w:rsidRPr="00636139">
        <w:rPr>
          <w:szCs w:val="18"/>
        </w:rPr>
        <w:t>The patient must have received primary care services at Southern Humboldt Community Healthcare Clinic (SHCHC), diagnostic services performed at our facility or medically necessary care in the emergency room or been admitted to the hospital on an emergency basis for medically necessary care.</w:t>
      </w:r>
    </w:p>
    <w:p w14:paraId="753AF7B2" w14:textId="77777777" w:rsidR="00636139" w:rsidRPr="00636139" w:rsidRDefault="00636139" w:rsidP="00636139">
      <w:pPr>
        <w:spacing w:after="0"/>
        <w:rPr>
          <w:szCs w:val="18"/>
        </w:rPr>
      </w:pPr>
    </w:p>
    <w:p w14:paraId="723D4B64" w14:textId="77777777" w:rsidR="00636139" w:rsidRPr="00636139" w:rsidRDefault="00636139" w:rsidP="00636139">
      <w:pPr>
        <w:spacing w:after="0"/>
        <w:rPr>
          <w:szCs w:val="18"/>
        </w:rPr>
      </w:pPr>
      <w:r w:rsidRPr="00636139">
        <w:rPr>
          <w:szCs w:val="18"/>
        </w:rPr>
        <w:t>This applies to all patient balances, including high deductibles and copays for patients with insurance, unless the insurance contract specifically prohibits discounts.</w:t>
      </w:r>
    </w:p>
    <w:p w14:paraId="3482328A" w14:textId="77777777" w:rsidR="00636139" w:rsidRPr="00636139" w:rsidRDefault="00636139" w:rsidP="00636139">
      <w:pPr>
        <w:spacing w:after="0"/>
        <w:rPr>
          <w:szCs w:val="18"/>
        </w:rPr>
      </w:pPr>
    </w:p>
    <w:p w14:paraId="01D9B1AD" w14:textId="77777777" w:rsidR="00636139" w:rsidRPr="00636139" w:rsidRDefault="00636139" w:rsidP="00636139">
      <w:pPr>
        <w:spacing w:after="0"/>
        <w:rPr>
          <w:szCs w:val="18"/>
        </w:rPr>
      </w:pPr>
      <w:r w:rsidRPr="00636139">
        <w:rPr>
          <w:szCs w:val="18"/>
        </w:rPr>
        <w:t xml:space="preserve">The eligibility requirements are outlined in the “Eligibility Requirements” section. </w:t>
      </w:r>
      <w:proofErr w:type="gramStart"/>
      <w:r w:rsidRPr="00636139">
        <w:rPr>
          <w:szCs w:val="18"/>
        </w:rPr>
        <w:t>In order to</w:t>
      </w:r>
      <w:proofErr w:type="gramEnd"/>
      <w:r w:rsidRPr="00636139">
        <w:rPr>
          <w:szCs w:val="18"/>
        </w:rPr>
        <w:t xml:space="preserve"> qualify, patients must also meet these Eligibility Requirements.</w:t>
      </w:r>
    </w:p>
    <w:p w14:paraId="1781EFA6" w14:textId="77777777" w:rsidR="00636139" w:rsidRPr="00636139" w:rsidRDefault="00636139" w:rsidP="00636139">
      <w:pPr>
        <w:spacing w:after="0"/>
        <w:rPr>
          <w:szCs w:val="18"/>
        </w:rPr>
      </w:pPr>
    </w:p>
    <w:p w14:paraId="6ED376D1" w14:textId="77777777" w:rsidR="00636139" w:rsidRPr="00636139" w:rsidRDefault="00636139" w:rsidP="00636139">
      <w:pPr>
        <w:spacing w:after="0"/>
        <w:rPr>
          <w:szCs w:val="18"/>
        </w:rPr>
      </w:pPr>
      <w:r w:rsidRPr="00636139">
        <w:rPr>
          <w:szCs w:val="18"/>
        </w:rPr>
        <w:t>Patients/guarantors who fail to complete the applications or the required documentation will not be considered eligible for discounted payment or extended payment plans.</w:t>
      </w:r>
    </w:p>
    <w:p w14:paraId="418213A8" w14:textId="77777777" w:rsidR="00636139" w:rsidRPr="00636139" w:rsidRDefault="00636139" w:rsidP="00636139">
      <w:pPr>
        <w:spacing w:after="0"/>
        <w:rPr>
          <w:i/>
          <w:szCs w:val="18"/>
        </w:rPr>
      </w:pPr>
    </w:p>
    <w:p w14:paraId="3638E4E1" w14:textId="77777777" w:rsidR="00636139" w:rsidRPr="00636139" w:rsidRDefault="00636139" w:rsidP="00636139">
      <w:pPr>
        <w:spacing w:after="0"/>
        <w:rPr>
          <w:szCs w:val="18"/>
        </w:rPr>
      </w:pPr>
      <w:r w:rsidRPr="00636139">
        <w:rPr>
          <w:szCs w:val="18"/>
        </w:rPr>
        <w:t>If a person wants to apply for a discounted or extended payment plan, is eligible under the eligibility requirement and states they cannot meet the hospital payment arrangement plan, the following will apply:</w:t>
      </w:r>
    </w:p>
    <w:p w14:paraId="3FB16534" w14:textId="77777777" w:rsidR="00636139" w:rsidRPr="00636139" w:rsidRDefault="00636139" w:rsidP="00636139">
      <w:pPr>
        <w:spacing w:after="0"/>
        <w:rPr>
          <w:i/>
          <w:szCs w:val="18"/>
        </w:rPr>
      </w:pPr>
    </w:p>
    <w:p w14:paraId="13845116" w14:textId="77777777" w:rsidR="00636139" w:rsidRPr="00636139" w:rsidRDefault="00636139" w:rsidP="00636139">
      <w:pPr>
        <w:spacing w:after="0"/>
        <w:rPr>
          <w:szCs w:val="18"/>
        </w:rPr>
      </w:pPr>
      <w:r w:rsidRPr="00636139">
        <w:rPr>
          <w:szCs w:val="18"/>
        </w:rPr>
        <w:t xml:space="preserve">They must complete the Discounted or Extended Payment Plan Application and provide documented proof of their essential living expenses (rent/house payment, maintenance, food, household supplies. Utilities, telephone, clothing, other medical and dental payments, insurance, school or </w:t>
      </w:r>
      <w:proofErr w:type="gramStart"/>
      <w:r w:rsidRPr="00636139">
        <w:rPr>
          <w:szCs w:val="18"/>
        </w:rPr>
        <w:t>child care</w:t>
      </w:r>
      <w:proofErr w:type="gramEnd"/>
      <w:r w:rsidRPr="00636139">
        <w:rPr>
          <w:szCs w:val="18"/>
        </w:rPr>
        <w:t>, child or spousal support, transportation and auto expenses including insurance/gas/repairs, installment payments, laundry, cleaning and any other extraordinary expenses).</w:t>
      </w:r>
    </w:p>
    <w:p w14:paraId="5627809F" w14:textId="77777777" w:rsidR="00636139" w:rsidRPr="00636139" w:rsidRDefault="00636139" w:rsidP="00636139">
      <w:pPr>
        <w:spacing w:after="0"/>
        <w:rPr>
          <w:szCs w:val="18"/>
        </w:rPr>
      </w:pPr>
      <w:r w:rsidRPr="00636139">
        <w:rPr>
          <w:szCs w:val="18"/>
        </w:rPr>
        <w:tab/>
      </w:r>
    </w:p>
    <w:p w14:paraId="447E467A" w14:textId="77777777" w:rsidR="00636139" w:rsidRPr="00636139" w:rsidRDefault="00636139" w:rsidP="00636139">
      <w:pPr>
        <w:spacing w:after="0"/>
        <w:rPr>
          <w:szCs w:val="18"/>
        </w:rPr>
      </w:pPr>
      <w:r w:rsidRPr="00636139">
        <w:rPr>
          <w:szCs w:val="18"/>
        </w:rPr>
        <w:t>If the documentation is verified and the patient qualifies, there will be:</w:t>
      </w:r>
    </w:p>
    <w:p w14:paraId="3B6293AE" w14:textId="77777777" w:rsidR="00636139" w:rsidRPr="00636139" w:rsidRDefault="00636139" w:rsidP="00636139">
      <w:pPr>
        <w:spacing w:after="0"/>
        <w:rPr>
          <w:szCs w:val="18"/>
        </w:rPr>
      </w:pPr>
      <w:r w:rsidRPr="00636139">
        <w:rPr>
          <w:szCs w:val="18"/>
        </w:rPr>
        <w:tab/>
      </w:r>
    </w:p>
    <w:p w14:paraId="4FC8607D" w14:textId="6CFBA2BD" w:rsidR="00636139" w:rsidRPr="00636139" w:rsidRDefault="00636139" w:rsidP="00636139">
      <w:pPr>
        <w:numPr>
          <w:ilvl w:val="1"/>
          <w:numId w:val="49"/>
        </w:numPr>
        <w:spacing w:after="0"/>
        <w:rPr>
          <w:szCs w:val="18"/>
        </w:rPr>
      </w:pPr>
      <w:r w:rsidRPr="00636139">
        <w:rPr>
          <w:szCs w:val="18"/>
        </w:rPr>
        <w:t>No interest charged</w:t>
      </w:r>
      <w:r w:rsidR="00634010">
        <w:rPr>
          <w:szCs w:val="18"/>
        </w:rPr>
        <w:t>.</w:t>
      </w:r>
    </w:p>
    <w:p w14:paraId="552A72ED" w14:textId="77777777" w:rsidR="00636139" w:rsidRPr="00636139" w:rsidRDefault="00636139" w:rsidP="00636139">
      <w:pPr>
        <w:numPr>
          <w:ilvl w:val="1"/>
          <w:numId w:val="49"/>
        </w:numPr>
        <w:spacing w:after="0"/>
        <w:rPr>
          <w:szCs w:val="18"/>
        </w:rPr>
      </w:pPr>
      <w:r w:rsidRPr="00636139">
        <w:rPr>
          <w:szCs w:val="18"/>
        </w:rPr>
        <w:t xml:space="preserve">Monthly payments will be no more than 10% of the family income for one month, excluding the verified essential living expenses, with a minimum of $10 per month if the 10% is lower than $10 per month. </w:t>
      </w:r>
    </w:p>
    <w:p w14:paraId="5887CDEE" w14:textId="77777777" w:rsidR="00636139" w:rsidRPr="00636139" w:rsidRDefault="00636139" w:rsidP="00636139">
      <w:pPr>
        <w:numPr>
          <w:ilvl w:val="1"/>
          <w:numId w:val="49"/>
        </w:numPr>
        <w:spacing w:after="0"/>
        <w:rPr>
          <w:szCs w:val="18"/>
        </w:rPr>
      </w:pPr>
      <w:r w:rsidRPr="00636139">
        <w:rPr>
          <w:szCs w:val="18"/>
        </w:rPr>
        <w:t xml:space="preserve">Any discounts based on the sliding fee scale will be applied to the applicable visits. </w:t>
      </w:r>
      <w:r w:rsidRPr="00636139">
        <w:rPr>
          <w:szCs w:val="18"/>
        </w:rPr>
        <w:tab/>
      </w:r>
    </w:p>
    <w:p w14:paraId="6CF40983" w14:textId="392574B9" w:rsidR="00636139" w:rsidRPr="00636139" w:rsidRDefault="00636139" w:rsidP="00636139">
      <w:pPr>
        <w:spacing w:after="0"/>
        <w:rPr>
          <w:szCs w:val="18"/>
        </w:rPr>
      </w:pPr>
      <w:r w:rsidRPr="00636139">
        <w:rPr>
          <w:szCs w:val="18"/>
        </w:rPr>
        <w:t xml:space="preserve">If a patient defaults on their monthly payments, they may negotiate for a new payment plan within 30 days which meets the criteria outlined in this policy.  The patient must make all consecutive payments due and past due during a </w:t>
      </w:r>
      <w:r w:rsidR="00634010" w:rsidRPr="00636139">
        <w:rPr>
          <w:szCs w:val="18"/>
        </w:rPr>
        <w:t>90-day</w:t>
      </w:r>
      <w:r w:rsidRPr="00636139">
        <w:rPr>
          <w:szCs w:val="18"/>
        </w:rPr>
        <w:t xml:space="preserve"> period. If they default, the payment plan is no longer in effect and regular collection efforts may ensure.</w:t>
      </w:r>
    </w:p>
    <w:p w14:paraId="691DCF90" w14:textId="77777777" w:rsidR="00636139" w:rsidRPr="00636139" w:rsidRDefault="00636139" w:rsidP="00636139">
      <w:pPr>
        <w:spacing w:after="0"/>
        <w:rPr>
          <w:szCs w:val="18"/>
        </w:rPr>
      </w:pPr>
    </w:p>
    <w:p w14:paraId="37B0B396" w14:textId="77777777" w:rsidR="00636139" w:rsidRPr="00636139" w:rsidRDefault="00636139" w:rsidP="00636139">
      <w:pPr>
        <w:spacing w:after="0"/>
        <w:rPr>
          <w:b/>
          <w:i/>
          <w:szCs w:val="18"/>
        </w:rPr>
      </w:pPr>
      <w:r w:rsidRPr="00636139">
        <w:rPr>
          <w:b/>
          <w:i/>
          <w:szCs w:val="18"/>
        </w:rPr>
        <w:t>Nominal Charge:</w:t>
      </w:r>
    </w:p>
    <w:p w14:paraId="10E64707" w14:textId="77777777" w:rsidR="00636139" w:rsidRPr="00636139" w:rsidRDefault="00636139" w:rsidP="00636139">
      <w:pPr>
        <w:spacing w:after="0"/>
        <w:rPr>
          <w:szCs w:val="18"/>
        </w:rPr>
      </w:pPr>
      <w:r w:rsidRPr="00636139">
        <w:rPr>
          <w:szCs w:val="18"/>
        </w:rPr>
        <w:t xml:space="preserve">For all SHCHD primary care services, there will be a nominal fee of $10 for each service. A service is a clinic visit with the primary care provider.  For example, if a patient sees their primary care provider in the clinic and qualifies for 100% discounted services, there would be a nominal fee of $10 for the clinic visit. </w:t>
      </w:r>
    </w:p>
    <w:p w14:paraId="6D3FA098" w14:textId="77777777" w:rsidR="00636139" w:rsidRPr="00636139" w:rsidRDefault="00636139" w:rsidP="00636139">
      <w:pPr>
        <w:spacing w:after="0"/>
        <w:rPr>
          <w:b/>
          <w:bCs/>
          <w:szCs w:val="18"/>
          <w:u w:val="single"/>
        </w:rPr>
      </w:pPr>
    </w:p>
    <w:p w14:paraId="3D00EB3E" w14:textId="77777777" w:rsidR="00636139" w:rsidRPr="00636139" w:rsidRDefault="00636139" w:rsidP="00636139">
      <w:pPr>
        <w:spacing w:after="0"/>
        <w:rPr>
          <w:szCs w:val="18"/>
        </w:rPr>
      </w:pPr>
      <w:r w:rsidRPr="00636139">
        <w:rPr>
          <w:szCs w:val="18"/>
        </w:rPr>
        <w:t>If the patient is uninsured, the patient’s family income must be at or below 400% of the current FPL.</w:t>
      </w:r>
    </w:p>
    <w:p w14:paraId="674D8575" w14:textId="77777777" w:rsidR="00636139" w:rsidRPr="00636139" w:rsidRDefault="00636139" w:rsidP="00636139">
      <w:pPr>
        <w:spacing w:after="0"/>
        <w:rPr>
          <w:szCs w:val="18"/>
        </w:rPr>
      </w:pPr>
    </w:p>
    <w:p w14:paraId="2405D4D7" w14:textId="77777777" w:rsidR="00636139" w:rsidRPr="00636139" w:rsidRDefault="00636139" w:rsidP="00636139">
      <w:pPr>
        <w:spacing w:after="0"/>
        <w:rPr>
          <w:szCs w:val="18"/>
        </w:rPr>
      </w:pPr>
      <w:r w:rsidRPr="00636139">
        <w:rPr>
          <w:szCs w:val="18"/>
        </w:rPr>
        <w:t xml:space="preserve">If the patient is insured with </w:t>
      </w:r>
      <w:r w:rsidRPr="00636139">
        <w:rPr>
          <w:szCs w:val="18"/>
          <w:u w:val="single"/>
        </w:rPr>
        <w:t>high medical costs</w:t>
      </w:r>
      <w:r w:rsidRPr="00636139">
        <w:rPr>
          <w:szCs w:val="18"/>
        </w:rPr>
        <w:t>, the patient’s family income must be at or below 400% of the current FPL.</w:t>
      </w:r>
    </w:p>
    <w:p w14:paraId="0EC2EED6" w14:textId="77777777" w:rsidR="00636139" w:rsidRPr="00636139" w:rsidRDefault="00636139" w:rsidP="00636139">
      <w:pPr>
        <w:spacing w:after="0"/>
        <w:rPr>
          <w:szCs w:val="18"/>
        </w:rPr>
      </w:pPr>
    </w:p>
    <w:p w14:paraId="67513A18" w14:textId="636B751E" w:rsidR="00636139" w:rsidRPr="00636139" w:rsidRDefault="00636139" w:rsidP="00636139">
      <w:pPr>
        <w:spacing w:after="0"/>
        <w:rPr>
          <w:szCs w:val="18"/>
        </w:rPr>
      </w:pPr>
      <w:r w:rsidRPr="00636139">
        <w:rPr>
          <w:b/>
          <w:szCs w:val="18"/>
          <w:u w:val="single"/>
        </w:rPr>
        <w:t>High medical costs</w:t>
      </w:r>
      <w:r w:rsidRPr="00636139">
        <w:rPr>
          <w:szCs w:val="18"/>
        </w:rPr>
        <w:t xml:space="preserve"> will include only costs incurred by the patient for which the patient is responsible to pay, from SHCHD in the 12 months prior to the date of service</w:t>
      </w:r>
      <w:r w:rsidR="0057509A">
        <w:rPr>
          <w:szCs w:val="18"/>
        </w:rPr>
        <w:t>.</w:t>
      </w:r>
      <w:r w:rsidRPr="00636139">
        <w:rPr>
          <w:szCs w:val="18"/>
        </w:rPr>
        <w:t xml:space="preserve"> </w:t>
      </w:r>
      <w:r w:rsidR="0057509A">
        <w:rPr>
          <w:szCs w:val="18"/>
        </w:rPr>
        <w:t>I</w:t>
      </w:r>
      <w:r w:rsidRPr="00636139">
        <w:rPr>
          <w:szCs w:val="18"/>
        </w:rPr>
        <w:t xml:space="preserve">f those patient responsible costs exceed 10% of the family’s income in that same </w:t>
      </w:r>
      <w:r w:rsidR="00634010" w:rsidRPr="00636139">
        <w:rPr>
          <w:szCs w:val="18"/>
        </w:rPr>
        <w:t>12-month</w:t>
      </w:r>
      <w:r w:rsidRPr="00636139">
        <w:rPr>
          <w:szCs w:val="18"/>
        </w:rPr>
        <w:t xml:space="preserve"> period. The patient must provide documentation of these expenses which were incurred in the 12 months prior to the date of service. This does not include copays or cost of share for patients with Medicaid and Medicaid copays cannot be waived.</w:t>
      </w:r>
    </w:p>
    <w:p w14:paraId="322E86F5" w14:textId="77777777" w:rsidR="00636139" w:rsidRPr="00636139" w:rsidRDefault="00636139" w:rsidP="00636139">
      <w:pPr>
        <w:spacing w:after="0"/>
        <w:rPr>
          <w:szCs w:val="18"/>
        </w:rPr>
      </w:pPr>
    </w:p>
    <w:p w14:paraId="3DFC2F7C" w14:textId="77777777" w:rsidR="00636139" w:rsidRPr="00636139" w:rsidRDefault="00636139" w:rsidP="00636139">
      <w:pPr>
        <w:spacing w:after="0"/>
        <w:rPr>
          <w:szCs w:val="18"/>
        </w:rPr>
      </w:pPr>
      <w:r w:rsidRPr="00636139">
        <w:rPr>
          <w:szCs w:val="18"/>
        </w:rPr>
        <w:t>The patient may reside foreign or domestic.</w:t>
      </w:r>
    </w:p>
    <w:p w14:paraId="0EB670A8" w14:textId="77777777" w:rsidR="00636139" w:rsidRPr="00636139" w:rsidRDefault="00636139" w:rsidP="00636139">
      <w:pPr>
        <w:spacing w:after="0"/>
        <w:rPr>
          <w:szCs w:val="18"/>
        </w:rPr>
      </w:pPr>
    </w:p>
    <w:p w14:paraId="080C90E3" w14:textId="77777777" w:rsidR="00636139" w:rsidRPr="00636139" w:rsidRDefault="00636139" w:rsidP="00636139">
      <w:pPr>
        <w:spacing w:after="0"/>
        <w:rPr>
          <w:szCs w:val="18"/>
        </w:rPr>
      </w:pPr>
      <w:r w:rsidRPr="00636139">
        <w:rPr>
          <w:szCs w:val="18"/>
        </w:rPr>
        <w:t xml:space="preserve">The patient must make every reasonable effort to provide SHCHD with documentation of income and health insurance coverage. Failure to provide this documentation invalidates the application. </w:t>
      </w:r>
    </w:p>
    <w:p w14:paraId="651EFC40" w14:textId="77777777" w:rsidR="00636139" w:rsidRPr="00636139" w:rsidRDefault="00636139" w:rsidP="00636139">
      <w:pPr>
        <w:spacing w:after="0"/>
        <w:rPr>
          <w:szCs w:val="18"/>
        </w:rPr>
      </w:pPr>
    </w:p>
    <w:p w14:paraId="70C00E65" w14:textId="77777777" w:rsidR="00636139" w:rsidRPr="00636139" w:rsidRDefault="00636139" w:rsidP="00636139">
      <w:pPr>
        <w:spacing w:after="0"/>
        <w:rPr>
          <w:szCs w:val="18"/>
        </w:rPr>
      </w:pPr>
      <w:r w:rsidRPr="00636139">
        <w:rPr>
          <w:szCs w:val="18"/>
        </w:rPr>
        <w:t>Proof of income is limited to pay stubs or income tax returns. We will require pay stubs if the patient was working in the 12 months prior to the date of service in question, and tax returns if the patient was not working at all in the 12 months prior to the date of service in question.</w:t>
      </w:r>
    </w:p>
    <w:p w14:paraId="12F52F28" w14:textId="77777777" w:rsidR="00636139" w:rsidRPr="00636139" w:rsidRDefault="00636139" w:rsidP="00636139">
      <w:pPr>
        <w:spacing w:after="0"/>
        <w:rPr>
          <w:szCs w:val="18"/>
        </w:rPr>
      </w:pPr>
    </w:p>
    <w:p w14:paraId="631ECBC0" w14:textId="77777777" w:rsidR="00636139" w:rsidRPr="00636139" w:rsidRDefault="00636139" w:rsidP="00636139">
      <w:pPr>
        <w:spacing w:after="0"/>
        <w:rPr>
          <w:szCs w:val="18"/>
        </w:rPr>
      </w:pPr>
      <w:r w:rsidRPr="00636139">
        <w:rPr>
          <w:szCs w:val="18"/>
        </w:rPr>
        <w:t>Income information will be used solely for the purposes of the charity/discount payment policy and will not be used or dispersed to a collection agency if the collection process is employed for this account in the future.</w:t>
      </w:r>
    </w:p>
    <w:p w14:paraId="2F7B63C3" w14:textId="77777777" w:rsidR="00636139" w:rsidRPr="00636139" w:rsidRDefault="00636139" w:rsidP="00636139">
      <w:pPr>
        <w:spacing w:after="0"/>
        <w:rPr>
          <w:szCs w:val="18"/>
        </w:rPr>
      </w:pPr>
    </w:p>
    <w:p w14:paraId="2BAEEF9B" w14:textId="77777777" w:rsidR="00636139" w:rsidRPr="00636139" w:rsidRDefault="00636139" w:rsidP="00636139">
      <w:pPr>
        <w:spacing w:after="0"/>
        <w:rPr>
          <w:szCs w:val="18"/>
        </w:rPr>
      </w:pPr>
      <w:r w:rsidRPr="00636139">
        <w:rPr>
          <w:szCs w:val="18"/>
        </w:rPr>
        <w:t>All documentation must be provided within 90 days of the application.</w:t>
      </w:r>
    </w:p>
    <w:p w14:paraId="712AD6E3" w14:textId="77777777" w:rsidR="00636139" w:rsidRPr="00636139" w:rsidRDefault="00636139" w:rsidP="00636139">
      <w:pPr>
        <w:spacing w:after="0"/>
        <w:rPr>
          <w:szCs w:val="18"/>
        </w:rPr>
      </w:pPr>
    </w:p>
    <w:p w14:paraId="1382AA8B" w14:textId="77777777" w:rsidR="00636139" w:rsidRPr="00636139" w:rsidRDefault="00636139" w:rsidP="00636139">
      <w:pPr>
        <w:spacing w:after="0"/>
        <w:rPr>
          <w:szCs w:val="18"/>
        </w:rPr>
      </w:pPr>
      <w:r w:rsidRPr="00636139">
        <w:rPr>
          <w:szCs w:val="18"/>
        </w:rPr>
        <w:t>The hospital may elect to extend charity care eligibility to patients who are indigent or homeless and either unable or unavailable to complete a charity application. The hospital may also elect to extend charity care eligibility to patients from other states who have qualified for those state Medicaid plans and for whom SHCHD has not contracted with the state Medicaid plan.</w:t>
      </w:r>
    </w:p>
    <w:p w14:paraId="16D55583" w14:textId="77777777" w:rsidR="00636139" w:rsidRPr="00636139" w:rsidRDefault="00636139" w:rsidP="00636139">
      <w:pPr>
        <w:spacing w:after="0"/>
        <w:rPr>
          <w:szCs w:val="18"/>
        </w:rPr>
      </w:pPr>
    </w:p>
    <w:p w14:paraId="113E5337" w14:textId="77777777" w:rsidR="00636139" w:rsidRPr="00636139" w:rsidRDefault="00636139" w:rsidP="00636139">
      <w:pPr>
        <w:spacing w:after="0"/>
        <w:rPr>
          <w:szCs w:val="18"/>
        </w:rPr>
      </w:pPr>
      <w:r w:rsidRPr="00636139">
        <w:rPr>
          <w:szCs w:val="18"/>
        </w:rPr>
        <w:t>Once all applications and documentation has been received, SHCHD will notify the patient in writing at their last known address of the decision.</w:t>
      </w:r>
    </w:p>
    <w:p w14:paraId="1F0B298B" w14:textId="77777777" w:rsidR="00636139" w:rsidRPr="00636139" w:rsidRDefault="00636139" w:rsidP="00636139">
      <w:pPr>
        <w:spacing w:after="0"/>
        <w:rPr>
          <w:szCs w:val="18"/>
        </w:rPr>
      </w:pPr>
    </w:p>
    <w:p w14:paraId="0A4574B1" w14:textId="77777777" w:rsidR="00636139" w:rsidRPr="00636139" w:rsidRDefault="00636139" w:rsidP="00636139">
      <w:pPr>
        <w:spacing w:after="0"/>
        <w:rPr>
          <w:b/>
          <w:szCs w:val="18"/>
        </w:rPr>
      </w:pPr>
      <w:r w:rsidRPr="00636139">
        <w:rPr>
          <w:b/>
          <w:szCs w:val="18"/>
        </w:rPr>
        <w:t xml:space="preserve">Federal Poverty Level (FPL) </w:t>
      </w:r>
    </w:p>
    <w:p w14:paraId="2E55F31F" w14:textId="77777777" w:rsidR="00636139" w:rsidRDefault="00636139" w:rsidP="00636139">
      <w:pPr>
        <w:spacing w:after="0"/>
        <w:rPr>
          <w:szCs w:val="18"/>
        </w:rPr>
      </w:pPr>
    </w:p>
    <w:p w14:paraId="259A70CF" w14:textId="36D89842" w:rsidR="00636139" w:rsidRPr="00636139" w:rsidRDefault="00636139" w:rsidP="00636139">
      <w:pPr>
        <w:spacing w:after="0"/>
        <w:rPr>
          <w:szCs w:val="18"/>
        </w:rPr>
      </w:pPr>
      <w:r w:rsidRPr="00636139">
        <w:rPr>
          <w:szCs w:val="18"/>
        </w:rPr>
        <w:t xml:space="preserve">For purposes of this policy, a sliding scale will be based on the current FPL guidelines, which are in appendix A and will be updated each year. </w:t>
      </w:r>
    </w:p>
    <w:p w14:paraId="30E68C1E" w14:textId="77777777" w:rsidR="00636139" w:rsidRPr="00636139" w:rsidRDefault="00636139" w:rsidP="00636139">
      <w:pPr>
        <w:spacing w:after="0"/>
        <w:rPr>
          <w:b/>
          <w:bCs/>
          <w:szCs w:val="18"/>
          <w:u w:val="single"/>
        </w:rPr>
      </w:pPr>
    </w:p>
    <w:p w14:paraId="179A295A" w14:textId="77777777" w:rsidR="00636139" w:rsidRPr="00636139" w:rsidRDefault="00636139" w:rsidP="00636139">
      <w:pPr>
        <w:spacing w:after="0"/>
        <w:rPr>
          <w:b/>
          <w:bCs/>
          <w:szCs w:val="18"/>
          <w:u w:val="single"/>
        </w:rPr>
      </w:pPr>
      <w:r w:rsidRPr="00636139">
        <w:rPr>
          <w:b/>
          <w:bCs/>
          <w:szCs w:val="18"/>
          <w:u w:val="single"/>
        </w:rPr>
        <w:t>Review Process</w:t>
      </w:r>
    </w:p>
    <w:p w14:paraId="10311BFE" w14:textId="77777777" w:rsidR="00636139" w:rsidRPr="00636139" w:rsidRDefault="00636139" w:rsidP="00636139">
      <w:pPr>
        <w:spacing w:after="0"/>
        <w:rPr>
          <w:b/>
          <w:bCs/>
          <w:szCs w:val="18"/>
          <w:u w:val="single"/>
        </w:rPr>
      </w:pPr>
    </w:p>
    <w:p w14:paraId="470B9EE3" w14:textId="77777777" w:rsidR="00636139" w:rsidRPr="00636139" w:rsidRDefault="00636139" w:rsidP="00636139">
      <w:pPr>
        <w:spacing w:after="0"/>
        <w:rPr>
          <w:szCs w:val="18"/>
        </w:rPr>
      </w:pPr>
      <w:r w:rsidRPr="00636139">
        <w:rPr>
          <w:szCs w:val="18"/>
        </w:rPr>
        <w:t>If the patient is denied either charity or discount payment programs, they may ask for a review. In reviewing the application, the hospital may make its final determination based on whether the patient completed the application, provided all required documentation within the timelines, met the eligibility requirements and any mitigating factors the hospital determines to take into consideration. The results of the review are final.</w:t>
      </w:r>
    </w:p>
    <w:p w14:paraId="23DB4C79" w14:textId="77777777" w:rsidR="00636139" w:rsidRPr="00636139" w:rsidRDefault="00636139" w:rsidP="00636139">
      <w:pPr>
        <w:spacing w:after="0"/>
        <w:rPr>
          <w:szCs w:val="18"/>
        </w:rPr>
      </w:pPr>
    </w:p>
    <w:p w14:paraId="2F1187EA" w14:textId="77777777" w:rsidR="00636139" w:rsidRPr="00636139" w:rsidRDefault="00636139" w:rsidP="00636139">
      <w:pPr>
        <w:spacing w:after="0"/>
        <w:rPr>
          <w:szCs w:val="18"/>
        </w:rPr>
      </w:pPr>
      <w:r w:rsidRPr="00636139">
        <w:rPr>
          <w:szCs w:val="18"/>
        </w:rPr>
        <w:t xml:space="preserve">The patient will be notified in writing to the last known address of the final determination within 30 days. </w:t>
      </w:r>
    </w:p>
    <w:p w14:paraId="4E97DA33" w14:textId="77777777" w:rsidR="00636139" w:rsidRPr="00636139" w:rsidRDefault="00636139" w:rsidP="00636139">
      <w:pPr>
        <w:spacing w:after="0"/>
        <w:rPr>
          <w:b/>
          <w:bCs/>
          <w:szCs w:val="18"/>
          <w:u w:val="single"/>
        </w:rPr>
      </w:pPr>
    </w:p>
    <w:p w14:paraId="329AA73A" w14:textId="77777777" w:rsidR="00636139" w:rsidRPr="00636139" w:rsidRDefault="00636139" w:rsidP="00636139">
      <w:pPr>
        <w:spacing w:after="0"/>
        <w:rPr>
          <w:b/>
          <w:bCs/>
          <w:szCs w:val="18"/>
          <w:u w:val="single"/>
        </w:rPr>
      </w:pPr>
      <w:r w:rsidRPr="00636139">
        <w:rPr>
          <w:b/>
          <w:bCs/>
          <w:szCs w:val="18"/>
          <w:u w:val="single"/>
        </w:rPr>
        <w:t>Contact Information</w:t>
      </w:r>
    </w:p>
    <w:p w14:paraId="720E2798" w14:textId="77777777" w:rsidR="00636139" w:rsidRPr="00636139" w:rsidRDefault="00636139" w:rsidP="00636139">
      <w:pPr>
        <w:spacing w:after="0"/>
        <w:rPr>
          <w:b/>
          <w:bCs/>
          <w:szCs w:val="18"/>
          <w:u w:val="single"/>
        </w:rPr>
      </w:pPr>
    </w:p>
    <w:p w14:paraId="2411F605" w14:textId="77777777" w:rsidR="00636139" w:rsidRPr="00636139" w:rsidRDefault="00636139" w:rsidP="00636139">
      <w:pPr>
        <w:spacing w:after="0"/>
        <w:rPr>
          <w:szCs w:val="18"/>
        </w:rPr>
      </w:pPr>
      <w:r w:rsidRPr="00636139">
        <w:rPr>
          <w:szCs w:val="18"/>
        </w:rPr>
        <w:t xml:space="preserve">Patients who want further information can contact the billing office at 877-673-0903 or submit a billing inquiry on our website at </w:t>
      </w:r>
      <w:proofErr w:type="gramStart"/>
      <w:r w:rsidRPr="00636139">
        <w:rPr>
          <w:szCs w:val="18"/>
        </w:rPr>
        <w:t>https://sohumhealth.org/patients/billing/</w:t>
      </w:r>
      <w:proofErr w:type="gramEnd"/>
    </w:p>
    <w:p w14:paraId="6017E4C6" w14:textId="77777777" w:rsidR="00636139" w:rsidRPr="00636139" w:rsidRDefault="00636139" w:rsidP="00636139">
      <w:pPr>
        <w:spacing w:after="0"/>
        <w:rPr>
          <w:b/>
          <w:bCs/>
          <w:szCs w:val="18"/>
          <w:u w:val="single"/>
        </w:rPr>
      </w:pPr>
    </w:p>
    <w:p w14:paraId="0FB05A4C" w14:textId="77777777" w:rsidR="00636139" w:rsidRPr="00636139" w:rsidRDefault="00636139" w:rsidP="00636139">
      <w:pPr>
        <w:spacing w:after="0"/>
        <w:rPr>
          <w:b/>
          <w:bCs/>
          <w:szCs w:val="18"/>
          <w:u w:val="single"/>
        </w:rPr>
      </w:pPr>
    </w:p>
    <w:p w14:paraId="7B84CB54" w14:textId="77777777" w:rsidR="00636139" w:rsidRPr="00636139" w:rsidRDefault="00636139" w:rsidP="00636139">
      <w:pPr>
        <w:spacing w:after="0"/>
        <w:rPr>
          <w:b/>
          <w:bCs/>
          <w:szCs w:val="18"/>
          <w:u w:val="single"/>
        </w:rPr>
      </w:pPr>
      <w:r w:rsidRPr="00636139">
        <w:rPr>
          <w:b/>
          <w:bCs/>
          <w:szCs w:val="18"/>
          <w:u w:val="single"/>
        </w:rPr>
        <w:t>Shoppable Services Website Link</w:t>
      </w:r>
    </w:p>
    <w:p w14:paraId="30795EC9" w14:textId="77777777" w:rsidR="00636139" w:rsidRPr="00636139" w:rsidRDefault="00636139" w:rsidP="00636139">
      <w:pPr>
        <w:spacing w:after="0"/>
        <w:rPr>
          <w:b/>
          <w:bCs/>
          <w:szCs w:val="18"/>
          <w:u w:val="single"/>
        </w:rPr>
      </w:pPr>
    </w:p>
    <w:p w14:paraId="3B3615DE" w14:textId="77777777" w:rsidR="00636139" w:rsidRPr="00636139" w:rsidRDefault="00636139" w:rsidP="00636139">
      <w:pPr>
        <w:spacing w:after="0"/>
        <w:rPr>
          <w:szCs w:val="18"/>
        </w:rPr>
      </w:pPr>
      <w:r w:rsidRPr="00636139">
        <w:rPr>
          <w:szCs w:val="18"/>
        </w:rPr>
        <w:t xml:space="preserve">The hospital provides a Patient Liability Estimator on their website at </w:t>
      </w:r>
      <w:proofErr w:type="gramStart"/>
      <w:r w:rsidRPr="00636139">
        <w:rPr>
          <w:szCs w:val="18"/>
        </w:rPr>
        <w:t>https://sohumhealth.org/standard-charges-listing/</w:t>
      </w:r>
      <w:proofErr w:type="gramEnd"/>
    </w:p>
    <w:p w14:paraId="24F1BF1D" w14:textId="77777777" w:rsidR="00636139" w:rsidRPr="00636139" w:rsidRDefault="00636139" w:rsidP="00636139">
      <w:pPr>
        <w:spacing w:after="0"/>
        <w:rPr>
          <w:b/>
          <w:bCs/>
          <w:szCs w:val="18"/>
          <w:u w:val="single"/>
        </w:rPr>
      </w:pPr>
    </w:p>
    <w:p w14:paraId="693D90BA" w14:textId="77777777" w:rsidR="00636139" w:rsidRPr="00636139" w:rsidRDefault="00636139" w:rsidP="00636139">
      <w:pPr>
        <w:spacing w:after="0"/>
        <w:rPr>
          <w:b/>
          <w:bCs/>
          <w:szCs w:val="18"/>
          <w:u w:val="single"/>
        </w:rPr>
      </w:pPr>
      <w:r w:rsidRPr="00636139">
        <w:rPr>
          <w:b/>
          <w:bCs/>
          <w:szCs w:val="18"/>
          <w:u w:val="single"/>
        </w:rPr>
        <w:t>Hospital Bill Complaint Program</w:t>
      </w:r>
    </w:p>
    <w:p w14:paraId="79E61D90" w14:textId="77777777" w:rsidR="00636139" w:rsidRPr="00636139" w:rsidRDefault="00636139" w:rsidP="00636139">
      <w:pPr>
        <w:spacing w:after="0"/>
        <w:rPr>
          <w:b/>
          <w:bCs/>
          <w:szCs w:val="18"/>
          <w:u w:val="single"/>
        </w:rPr>
      </w:pPr>
    </w:p>
    <w:p w14:paraId="0C091008" w14:textId="77777777" w:rsidR="00636139" w:rsidRPr="00636139" w:rsidRDefault="00636139" w:rsidP="00636139">
      <w:pPr>
        <w:spacing w:after="0"/>
        <w:rPr>
          <w:szCs w:val="18"/>
        </w:rPr>
      </w:pPr>
      <w:r w:rsidRPr="00636139">
        <w:rPr>
          <w:szCs w:val="18"/>
        </w:rPr>
        <w:t xml:space="preserve">The Hospital Bill Complaint Program is a state program, which reviews hospital decisions about whether you qualify for help playing your hospital bill. If you believe you were wrongly denied financial assistance, you may file a complaint with the Hospital Bill Complaint Program. Go to HospitalBillComplaintProgram.hcai.ca.gov for more information and to file a complaint. </w:t>
      </w:r>
    </w:p>
    <w:p w14:paraId="52B8B9FA" w14:textId="77777777" w:rsidR="00636139" w:rsidRPr="00636139" w:rsidRDefault="00636139" w:rsidP="00636139">
      <w:pPr>
        <w:spacing w:after="0"/>
        <w:rPr>
          <w:b/>
          <w:bCs/>
          <w:szCs w:val="18"/>
          <w:u w:val="single"/>
        </w:rPr>
      </w:pPr>
    </w:p>
    <w:p w14:paraId="13C39912" w14:textId="77777777" w:rsidR="00636139" w:rsidRPr="00636139" w:rsidRDefault="00636139" w:rsidP="00636139">
      <w:pPr>
        <w:spacing w:after="0"/>
        <w:rPr>
          <w:b/>
          <w:bCs/>
          <w:szCs w:val="18"/>
          <w:u w:val="single"/>
        </w:rPr>
      </w:pPr>
      <w:r w:rsidRPr="00636139">
        <w:rPr>
          <w:b/>
          <w:bCs/>
          <w:szCs w:val="18"/>
          <w:u w:val="single"/>
        </w:rPr>
        <w:t xml:space="preserve">Help Paying Your Bill </w:t>
      </w:r>
    </w:p>
    <w:p w14:paraId="51D3F492" w14:textId="77777777" w:rsidR="00636139" w:rsidRPr="00636139" w:rsidRDefault="00636139" w:rsidP="00636139">
      <w:pPr>
        <w:spacing w:after="0"/>
        <w:rPr>
          <w:b/>
          <w:bCs/>
          <w:szCs w:val="18"/>
          <w:u w:val="single"/>
        </w:rPr>
      </w:pPr>
    </w:p>
    <w:p w14:paraId="4B5A653F" w14:textId="77777777" w:rsidR="00636139" w:rsidRPr="00636139" w:rsidRDefault="00636139" w:rsidP="00636139">
      <w:pPr>
        <w:spacing w:after="0"/>
        <w:rPr>
          <w:szCs w:val="18"/>
        </w:rPr>
      </w:pPr>
      <w:r w:rsidRPr="00636139">
        <w:rPr>
          <w:szCs w:val="18"/>
        </w:rPr>
        <w:lastRenderedPageBreak/>
        <w:t xml:space="preserve">There are free consumer advocacy organizations that will help you understand the billing and payment process. You may call the Health Consumer Alliance at 888-804-3536 or go to healthconsumer.org for more information. </w:t>
      </w:r>
    </w:p>
    <w:p w14:paraId="65EB046A" w14:textId="77777777" w:rsidR="00636139" w:rsidRPr="00636139" w:rsidRDefault="00636139" w:rsidP="00636139">
      <w:pPr>
        <w:spacing w:after="0"/>
        <w:rPr>
          <w:szCs w:val="18"/>
        </w:rPr>
      </w:pPr>
    </w:p>
    <w:p w14:paraId="63FAE034" w14:textId="77777777" w:rsidR="00CC66C0" w:rsidRDefault="00CC66C0" w:rsidP="00BB7172">
      <w:pPr>
        <w:pStyle w:val="Heading1"/>
        <w:spacing w:before="0" w:after="0"/>
        <w:rPr>
          <w:sz w:val="18"/>
          <w:szCs w:val="18"/>
        </w:rPr>
      </w:pPr>
    </w:p>
    <w:p w14:paraId="7D1F25D1" w14:textId="77777777" w:rsidR="00CF4C1D" w:rsidRDefault="00CF4C1D" w:rsidP="00695A87">
      <w:pPr>
        <w:rPr>
          <w:szCs w:val="18"/>
        </w:rPr>
      </w:pPr>
    </w:p>
    <w:p w14:paraId="12DB29F2" w14:textId="77777777" w:rsidR="00CF4C1D" w:rsidRPr="00540BB1" w:rsidRDefault="00CF4C1D" w:rsidP="00695A87">
      <w:pPr>
        <w:rPr>
          <w:szCs w:val="18"/>
        </w:rPr>
      </w:pPr>
    </w:p>
    <w:sectPr w:rsidR="00CF4C1D" w:rsidRPr="00540BB1" w:rsidSect="00CF4C1D">
      <w:headerReference w:type="default" r:id="rId8"/>
      <w:footerReference w:type="default" r:id="rId9"/>
      <w:headerReference w:type="first" r:id="rId10"/>
      <w:pgSz w:w="12240" w:h="15840"/>
      <w:pgMar w:top="1440" w:right="1080" w:bottom="1440" w:left="1080" w:header="432"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FB0E6" w14:textId="77777777" w:rsidR="00BF6D2C" w:rsidRDefault="00BF6D2C">
      <w:r>
        <w:separator/>
      </w:r>
    </w:p>
  </w:endnote>
  <w:endnote w:type="continuationSeparator" w:id="0">
    <w:p w14:paraId="5B270891" w14:textId="77777777" w:rsidR="00BF6D2C" w:rsidRDefault="00BF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793033"/>
      <w:docPartObj>
        <w:docPartGallery w:val="Page Numbers (Bottom of Page)"/>
        <w:docPartUnique/>
      </w:docPartObj>
    </w:sdtPr>
    <w:sdtContent>
      <w:sdt>
        <w:sdtPr>
          <w:id w:val="-1769616900"/>
          <w:docPartObj>
            <w:docPartGallery w:val="Page Numbers (Top of Page)"/>
            <w:docPartUnique/>
          </w:docPartObj>
        </w:sdtPr>
        <w:sdtContent>
          <w:p w14:paraId="0AE47C8D" w14:textId="79581EF9" w:rsidR="005D279C" w:rsidRDefault="005D279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4F36394" w14:textId="77777777" w:rsidR="00B04415" w:rsidRDefault="00B04415">
    <w:pPr>
      <w:tabs>
        <w:tab w:val="left" w:pos="-840"/>
        <w:tab w:val="left" w:pos="-240"/>
        <w:tab w:val="left" w:pos="360"/>
        <w:tab w:val="left" w:pos="960"/>
        <w:tab w:val="left" w:pos="1560"/>
        <w:tab w:val="left" w:pos="2160"/>
        <w:tab w:val="left" w:pos="2760"/>
        <w:tab w:val="left" w:pos="4560"/>
        <w:tab w:val="left" w:pos="6000"/>
        <w:tab w:val="left" w:pos="7560"/>
        <w:tab w:val="left" w:pos="8160"/>
        <w:tab w:val="left" w:pos="8760"/>
      </w:tabs>
      <w:suppressAutoHyphens/>
      <w:spacing w:line="223"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91262" w14:textId="77777777" w:rsidR="00BF6D2C" w:rsidRDefault="00BF6D2C">
      <w:r>
        <w:separator/>
      </w:r>
    </w:p>
  </w:footnote>
  <w:footnote w:type="continuationSeparator" w:id="0">
    <w:p w14:paraId="3B4DC8D5" w14:textId="77777777" w:rsidR="00BF6D2C" w:rsidRDefault="00BF6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F36B" w14:textId="7F381984" w:rsidR="003037D3" w:rsidRDefault="003037D3" w:rsidP="00CF4C1D">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54E9" w14:textId="48C47259" w:rsidR="00CF4C1D" w:rsidRDefault="00CF4C1D">
    <w:pPr>
      <w:pStyle w:val="Header"/>
    </w:pPr>
    <w:r>
      <w:rPr>
        <w:rFonts w:ascii="Times New Roman" w:hAnsi="Times New Roman"/>
        <w:noProof/>
        <w:sz w:val="24"/>
        <w:szCs w:val="24"/>
      </w:rPr>
      <w:drawing>
        <wp:anchor distT="0" distB="0" distL="114300" distR="114300" simplePos="0" relativeHeight="251659264" behindDoc="1" locked="0" layoutInCell="1" allowOverlap="1" wp14:anchorId="3363A57C" wp14:editId="10D06822">
          <wp:simplePos x="0" y="0"/>
          <wp:positionH relativeFrom="column">
            <wp:posOffset>0</wp:posOffset>
          </wp:positionH>
          <wp:positionV relativeFrom="paragraph">
            <wp:posOffset>209550</wp:posOffset>
          </wp:positionV>
          <wp:extent cx="2587625" cy="517525"/>
          <wp:effectExtent l="0" t="0" r="0" b="0"/>
          <wp:wrapTight wrapText="bothSides">
            <wp:wrapPolygon edited="0">
              <wp:start x="1431" y="0"/>
              <wp:lineTo x="636" y="3975"/>
              <wp:lineTo x="636" y="8746"/>
              <wp:lineTo x="2226" y="19877"/>
              <wp:lineTo x="3180" y="19877"/>
              <wp:lineTo x="5089" y="18287"/>
              <wp:lineTo x="20990" y="15107"/>
              <wp:lineTo x="21308" y="6361"/>
              <wp:lineTo x="18446" y="3975"/>
              <wp:lineTo x="3975" y="0"/>
              <wp:lineTo x="143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625" cy="5175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7A8"/>
    <w:multiLevelType w:val="hybridMultilevel"/>
    <w:tmpl w:val="81BC795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1CB66C0"/>
    <w:multiLevelType w:val="hybridMultilevel"/>
    <w:tmpl w:val="3968D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36DE9"/>
    <w:multiLevelType w:val="hybridMultilevel"/>
    <w:tmpl w:val="B87631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C6929"/>
    <w:multiLevelType w:val="hybridMultilevel"/>
    <w:tmpl w:val="32D4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22B1F"/>
    <w:multiLevelType w:val="hybridMultilevel"/>
    <w:tmpl w:val="E5BE3088"/>
    <w:lvl w:ilvl="0" w:tplc="A24EF6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829A3"/>
    <w:multiLevelType w:val="hybridMultilevel"/>
    <w:tmpl w:val="FF809C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D5F3ADB"/>
    <w:multiLevelType w:val="hybridMultilevel"/>
    <w:tmpl w:val="44980A0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0D66239C"/>
    <w:multiLevelType w:val="hybridMultilevel"/>
    <w:tmpl w:val="C03C30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2A147B"/>
    <w:multiLevelType w:val="hybridMultilevel"/>
    <w:tmpl w:val="D71874DC"/>
    <w:lvl w:ilvl="0" w:tplc="AE800288">
      <w:start w:val="1"/>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9" w15:restartNumberingAfterBreak="0">
    <w:nsid w:val="0E5A424D"/>
    <w:multiLevelType w:val="hybridMultilevel"/>
    <w:tmpl w:val="B56ECA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A05B57"/>
    <w:multiLevelType w:val="hybridMultilevel"/>
    <w:tmpl w:val="AFD88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673BA"/>
    <w:multiLevelType w:val="hybridMultilevel"/>
    <w:tmpl w:val="F57087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8229BD"/>
    <w:multiLevelType w:val="hybridMultilevel"/>
    <w:tmpl w:val="E4FC3E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0D1813"/>
    <w:multiLevelType w:val="hybridMultilevel"/>
    <w:tmpl w:val="93D8651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215030F8"/>
    <w:multiLevelType w:val="hybridMultilevel"/>
    <w:tmpl w:val="A608F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264596"/>
    <w:multiLevelType w:val="hybridMultilevel"/>
    <w:tmpl w:val="F800C5F6"/>
    <w:lvl w:ilvl="0" w:tplc="AE800288">
      <w:start w:val="1"/>
      <w:numFmt w:val="upperLetter"/>
      <w:lvlText w:val="%1."/>
      <w:lvlJc w:val="left"/>
      <w:pPr>
        <w:tabs>
          <w:tab w:val="num" w:pos="1080"/>
        </w:tabs>
        <w:ind w:left="1080" w:hanging="360"/>
      </w:pPr>
      <w:rPr>
        <w:rFonts w:hint="default"/>
        <w:b w:val="0"/>
      </w:rPr>
    </w:lvl>
    <w:lvl w:ilvl="1" w:tplc="0409000F">
      <w:start w:val="1"/>
      <w:numFmt w:val="decimal"/>
      <w:lvlText w:val="%2."/>
      <w:lvlJc w:val="left"/>
      <w:pPr>
        <w:tabs>
          <w:tab w:val="num" w:pos="1800"/>
        </w:tabs>
        <w:ind w:left="1800" w:hanging="360"/>
      </w:pPr>
      <w:rPr>
        <w:rFonts w:hint="default"/>
        <w:b w:val="0"/>
      </w:rPr>
    </w:lvl>
    <w:lvl w:ilvl="2" w:tplc="AE800288">
      <w:start w:val="1"/>
      <w:numFmt w:val="upperLetter"/>
      <w:lvlText w:val="%3."/>
      <w:lvlJc w:val="left"/>
      <w:pPr>
        <w:tabs>
          <w:tab w:val="num" w:pos="1800"/>
        </w:tabs>
        <w:ind w:left="1800" w:hanging="360"/>
      </w:pPr>
      <w:rPr>
        <w:rFonts w:hint="default"/>
        <w:b w:val="0"/>
      </w:r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6" w15:restartNumberingAfterBreak="0">
    <w:nsid w:val="273F5D40"/>
    <w:multiLevelType w:val="hybridMultilevel"/>
    <w:tmpl w:val="3544E050"/>
    <w:lvl w:ilvl="0" w:tplc="04090001">
      <w:start w:val="1"/>
      <w:numFmt w:val="bullet"/>
      <w:lvlText w:val=""/>
      <w:lvlJc w:val="left"/>
      <w:pPr>
        <w:tabs>
          <w:tab w:val="num" w:pos="720"/>
        </w:tabs>
        <w:ind w:left="720" w:hanging="360"/>
      </w:pPr>
      <w:rPr>
        <w:rFonts w:ascii="Symbol" w:hAnsi="Symbol" w:hint="default"/>
      </w:rPr>
    </w:lvl>
    <w:lvl w:ilvl="1" w:tplc="447A612A">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2267A0"/>
    <w:multiLevelType w:val="hybridMultilevel"/>
    <w:tmpl w:val="8266E4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F9B7B0F"/>
    <w:multiLevelType w:val="hybridMultilevel"/>
    <w:tmpl w:val="D72E827E"/>
    <w:lvl w:ilvl="0" w:tplc="CD8C09E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0711EFB"/>
    <w:multiLevelType w:val="hybridMultilevel"/>
    <w:tmpl w:val="9C3C1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7F61B1"/>
    <w:multiLevelType w:val="hybridMultilevel"/>
    <w:tmpl w:val="95D82BD8"/>
    <w:lvl w:ilvl="0" w:tplc="9E42F9F2">
      <w:start w:val="1"/>
      <w:numFmt w:val="upperRoman"/>
      <w:lvlText w:val="%1."/>
      <w:lvlJc w:val="right"/>
      <w:pPr>
        <w:tabs>
          <w:tab w:val="num" w:pos="540"/>
        </w:tabs>
        <w:ind w:left="540" w:hanging="180"/>
      </w:pPr>
      <w:rPr>
        <w:b/>
      </w:rPr>
    </w:lvl>
    <w:lvl w:ilvl="1" w:tplc="D4C0729A">
      <w:start w:val="1"/>
      <w:numFmt w:val="lowerLetter"/>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C52EEB"/>
    <w:multiLevelType w:val="hybridMultilevel"/>
    <w:tmpl w:val="AE383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5D1E00"/>
    <w:multiLevelType w:val="hybridMultilevel"/>
    <w:tmpl w:val="28EA19E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8A2928"/>
    <w:multiLevelType w:val="hybridMultilevel"/>
    <w:tmpl w:val="5F8A9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E34827"/>
    <w:multiLevelType w:val="hybridMultilevel"/>
    <w:tmpl w:val="AD9CD17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37C3A4C"/>
    <w:multiLevelType w:val="hybridMultilevel"/>
    <w:tmpl w:val="44A87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5B15CD"/>
    <w:multiLevelType w:val="hybridMultilevel"/>
    <w:tmpl w:val="2B90818E"/>
    <w:lvl w:ilvl="0" w:tplc="AE800288">
      <w:start w:val="1"/>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7" w15:restartNumberingAfterBreak="0">
    <w:nsid w:val="4A0C7EEB"/>
    <w:multiLevelType w:val="hybridMultilevel"/>
    <w:tmpl w:val="8124E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B9F62FF"/>
    <w:multiLevelType w:val="hybridMultilevel"/>
    <w:tmpl w:val="41803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F55943"/>
    <w:multiLevelType w:val="hybridMultilevel"/>
    <w:tmpl w:val="55ECD9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26C42B4"/>
    <w:multiLevelType w:val="hybridMultilevel"/>
    <w:tmpl w:val="A61AC50E"/>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3AF2BDC"/>
    <w:multiLevelType w:val="hybridMultilevel"/>
    <w:tmpl w:val="2196D77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6717968"/>
    <w:multiLevelType w:val="hybridMultilevel"/>
    <w:tmpl w:val="CF46644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9AA0984"/>
    <w:multiLevelType w:val="hybridMultilevel"/>
    <w:tmpl w:val="C6F05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857408"/>
    <w:multiLevelType w:val="hybridMultilevel"/>
    <w:tmpl w:val="46B03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C07E75"/>
    <w:multiLevelType w:val="hybridMultilevel"/>
    <w:tmpl w:val="69D0C96C"/>
    <w:lvl w:ilvl="0" w:tplc="6504BBEA">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BA6E7A"/>
    <w:multiLevelType w:val="hybridMultilevel"/>
    <w:tmpl w:val="2D6C11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1B4053C"/>
    <w:multiLevelType w:val="hybridMultilevel"/>
    <w:tmpl w:val="1CE4CF9E"/>
    <w:lvl w:ilvl="0" w:tplc="C8145548">
      <w:start w:val="1"/>
      <w:numFmt w:val="upperLetter"/>
      <w:lvlText w:val="%1."/>
      <w:lvlJc w:val="left"/>
      <w:pPr>
        <w:ind w:left="720" w:hanging="360"/>
      </w:pPr>
      <w:rPr>
        <w:rFonts w:ascii="Verdana" w:hAnsi="Verdana" w:hint="default"/>
        <w:b/>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FE14C7"/>
    <w:multiLevelType w:val="hybridMultilevel"/>
    <w:tmpl w:val="865CE5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397C5E"/>
    <w:multiLevelType w:val="hybridMultilevel"/>
    <w:tmpl w:val="392827B4"/>
    <w:lvl w:ilvl="0" w:tplc="A454D7F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6B04A08"/>
    <w:multiLevelType w:val="hybridMultilevel"/>
    <w:tmpl w:val="33F82ECA"/>
    <w:lvl w:ilvl="0" w:tplc="04090015">
      <w:start w:val="1"/>
      <w:numFmt w:val="upperLetter"/>
      <w:lvlText w:val="%1."/>
      <w:lvlJc w:val="left"/>
      <w:pPr>
        <w:ind w:left="360" w:hanging="360"/>
      </w:pPr>
      <w:rPr>
        <w:rFonts w:hint="default"/>
      </w:rPr>
    </w:lvl>
    <w:lvl w:ilvl="1" w:tplc="63204BA0">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7A73839"/>
    <w:multiLevelType w:val="hybridMultilevel"/>
    <w:tmpl w:val="4130222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7C013D"/>
    <w:multiLevelType w:val="hybridMultilevel"/>
    <w:tmpl w:val="1C2E6C0A"/>
    <w:lvl w:ilvl="0" w:tplc="C8145548">
      <w:start w:val="1"/>
      <w:numFmt w:val="upperLetter"/>
      <w:lvlText w:val="%1."/>
      <w:lvlJc w:val="left"/>
      <w:pPr>
        <w:ind w:left="720" w:hanging="360"/>
      </w:pPr>
      <w:rPr>
        <w:rFonts w:ascii="Verdana" w:hAnsi="Verdana"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AF21A9"/>
    <w:multiLevelType w:val="hybridMultilevel"/>
    <w:tmpl w:val="F4D2A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B85329"/>
    <w:multiLevelType w:val="hybridMultilevel"/>
    <w:tmpl w:val="047C625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3654420"/>
    <w:multiLevelType w:val="hybridMultilevel"/>
    <w:tmpl w:val="EE42DE90"/>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9450CDC"/>
    <w:multiLevelType w:val="hybridMultilevel"/>
    <w:tmpl w:val="057E0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084D4C"/>
    <w:multiLevelType w:val="hybridMultilevel"/>
    <w:tmpl w:val="2D7A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104629">
    <w:abstractNumId w:val="19"/>
  </w:num>
  <w:num w:numId="2" w16cid:durableId="1480610219">
    <w:abstractNumId w:val="43"/>
  </w:num>
  <w:num w:numId="3" w16cid:durableId="339165353">
    <w:abstractNumId w:val="32"/>
  </w:num>
  <w:num w:numId="4" w16cid:durableId="1876382976">
    <w:abstractNumId w:val="38"/>
  </w:num>
  <w:num w:numId="5" w16cid:durableId="668141591">
    <w:abstractNumId w:val="3"/>
  </w:num>
  <w:num w:numId="6" w16cid:durableId="1323505639">
    <w:abstractNumId w:val="47"/>
  </w:num>
  <w:num w:numId="7" w16cid:durableId="603460911">
    <w:abstractNumId w:val="4"/>
  </w:num>
  <w:num w:numId="8" w16cid:durableId="519929711">
    <w:abstractNumId w:val="13"/>
  </w:num>
  <w:num w:numId="9" w16cid:durableId="295525822">
    <w:abstractNumId w:val="21"/>
  </w:num>
  <w:num w:numId="10" w16cid:durableId="1363675170">
    <w:abstractNumId w:val="31"/>
  </w:num>
  <w:num w:numId="11" w16cid:durableId="1581406483">
    <w:abstractNumId w:val="29"/>
  </w:num>
  <w:num w:numId="12" w16cid:durableId="2002460949">
    <w:abstractNumId w:val="1"/>
  </w:num>
  <w:num w:numId="13" w16cid:durableId="968557097">
    <w:abstractNumId w:val="46"/>
  </w:num>
  <w:num w:numId="14" w16cid:durableId="922106019">
    <w:abstractNumId w:val="16"/>
  </w:num>
  <w:num w:numId="15" w16cid:durableId="72089625">
    <w:abstractNumId w:val="36"/>
  </w:num>
  <w:num w:numId="16" w16cid:durableId="1786774763">
    <w:abstractNumId w:val="7"/>
  </w:num>
  <w:num w:numId="17" w16cid:durableId="2070375684">
    <w:abstractNumId w:val="5"/>
  </w:num>
  <w:num w:numId="18" w16cid:durableId="1404524465">
    <w:abstractNumId w:val="41"/>
  </w:num>
  <w:num w:numId="19" w16cid:durableId="1038630853">
    <w:abstractNumId w:val="10"/>
  </w:num>
  <w:num w:numId="20" w16cid:durableId="1903564602">
    <w:abstractNumId w:val="0"/>
  </w:num>
  <w:num w:numId="21" w16cid:durableId="2051411790">
    <w:abstractNumId w:val="6"/>
  </w:num>
  <w:num w:numId="22" w16cid:durableId="607003698">
    <w:abstractNumId w:val="34"/>
  </w:num>
  <w:num w:numId="23" w16cid:durableId="1608347942">
    <w:abstractNumId w:val="45"/>
  </w:num>
  <w:num w:numId="24" w16cid:durableId="129795057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5438670">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0152963">
    <w:abstractNumId w:val="9"/>
  </w:num>
  <w:num w:numId="27" w16cid:durableId="581262006">
    <w:abstractNumId w:val="20"/>
  </w:num>
  <w:num w:numId="28" w16cid:durableId="1427848447">
    <w:abstractNumId w:val="26"/>
  </w:num>
  <w:num w:numId="29" w16cid:durableId="1862013169">
    <w:abstractNumId w:val="15"/>
  </w:num>
  <w:num w:numId="30" w16cid:durableId="93324204">
    <w:abstractNumId w:val="8"/>
  </w:num>
  <w:num w:numId="31" w16cid:durableId="151142161">
    <w:abstractNumId w:val="44"/>
  </w:num>
  <w:num w:numId="32" w16cid:durableId="28576764">
    <w:abstractNumId w:val="22"/>
  </w:num>
  <w:num w:numId="33" w16cid:durableId="779452002">
    <w:abstractNumId w:val="17"/>
  </w:num>
  <w:num w:numId="34" w16cid:durableId="764616731">
    <w:abstractNumId w:val="39"/>
  </w:num>
  <w:num w:numId="35" w16cid:durableId="2145731357">
    <w:abstractNumId w:val="18"/>
  </w:num>
  <w:num w:numId="36" w16cid:durableId="613636582">
    <w:abstractNumId w:val="30"/>
  </w:num>
  <w:num w:numId="37" w16cid:durableId="962618070">
    <w:abstractNumId w:val="40"/>
  </w:num>
  <w:num w:numId="38" w16cid:durableId="1536505922">
    <w:abstractNumId w:val="28"/>
  </w:num>
  <w:num w:numId="39" w16cid:durableId="1501197915">
    <w:abstractNumId w:val="33"/>
  </w:num>
  <w:num w:numId="40" w16cid:durableId="752705394">
    <w:abstractNumId w:val="35"/>
  </w:num>
  <w:num w:numId="41" w16cid:durableId="1809778364">
    <w:abstractNumId w:val="12"/>
  </w:num>
  <w:num w:numId="42" w16cid:durableId="913010155">
    <w:abstractNumId w:val="27"/>
  </w:num>
  <w:num w:numId="43" w16cid:durableId="979849610">
    <w:abstractNumId w:val="23"/>
  </w:num>
  <w:num w:numId="44" w16cid:durableId="496189506">
    <w:abstractNumId w:val="25"/>
  </w:num>
  <w:num w:numId="45" w16cid:durableId="1822652732">
    <w:abstractNumId w:val="14"/>
  </w:num>
  <w:num w:numId="46" w16cid:durableId="1965307433">
    <w:abstractNumId w:val="42"/>
  </w:num>
  <w:num w:numId="47" w16cid:durableId="244611893">
    <w:abstractNumId w:val="37"/>
  </w:num>
  <w:num w:numId="48" w16cid:durableId="1344624112">
    <w:abstractNumId w:val="2"/>
  </w:num>
  <w:num w:numId="49" w16cid:durableId="732894307">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xMTc1MDA0MjcwNrJQ0lEKTi0uzszPAykwNKgFAGOkJiEtAAAA"/>
  </w:docVars>
  <w:rsids>
    <w:rsidRoot w:val="00BF0767"/>
    <w:rsid w:val="0000329E"/>
    <w:rsid w:val="00004851"/>
    <w:rsid w:val="00007901"/>
    <w:rsid w:val="00013D70"/>
    <w:rsid w:val="0002181F"/>
    <w:rsid w:val="00022856"/>
    <w:rsid w:val="000245FD"/>
    <w:rsid w:val="000340AB"/>
    <w:rsid w:val="00035F7D"/>
    <w:rsid w:val="000454BF"/>
    <w:rsid w:val="00050890"/>
    <w:rsid w:val="00054739"/>
    <w:rsid w:val="00055673"/>
    <w:rsid w:val="00056086"/>
    <w:rsid w:val="00062D92"/>
    <w:rsid w:val="00065BC9"/>
    <w:rsid w:val="0007421E"/>
    <w:rsid w:val="0007535D"/>
    <w:rsid w:val="00084A1D"/>
    <w:rsid w:val="00095904"/>
    <w:rsid w:val="00096815"/>
    <w:rsid w:val="000A2D76"/>
    <w:rsid w:val="000A65B8"/>
    <w:rsid w:val="000B0E41"/>
    <w:rsid w:val="000B5999"/>
    <w:rsid w:val="000B5B14"/>
    <w:rsid w:val="000C1BDA"/>
    <w:rsid w:val="000C3C40"/>
    <w:rsid w:val="000C3DCB"/>
    <w:rsid w:val="000C530B"/>
    <w:rsid w:val="000C5F28"/>
    <w:rsid w:val="000C6CB5"/>
    <w:rsid w:val="000D0986"/>
    <w:rsid w:val="000D14FC"/>
    <w:rsid w:val="000D299E"/>
    <w:rsid w:val="000D2EF0"/>
    <w:rsid w:val="000D38EF"/>
    <w:rsid w:val="000D77AA"/>
    <w:rsid w:val="000D7FD3"/>
    <w:rsid w:val="000E1EAF"/>
    <w:rsid w:val="000F6C6E"/>
    <w:rsid w:val="00106C50"/>
    <w:rsid w:val="00107D10"/>
    <w:rsid w:val="001113F4"/>
    <w:rsid w:val="00120CBD"/>
    <w:rsid w:val="00123E82"/>
    <w:rsid w:val="0013068C"/>
    <w:rsid w:val="00130EEC"/>
    <w:rsid w:val="001320FC"/>
    <w:rsid w:val="00132CF9"/>
    <w:rsid w:val="0013318A"/>
    <w:rsid w:val="0014129E"/>
    <w:rsid w:val="0014347E"/>
    <w:rsid w:val="0014519B"/>
    <w:rsid w:val="00156EFB"/>
    <w:rsid w:val="001724F1"/>
    <w:rsid w:val="0017475C"/>
    <w:rsid w:val="00174E7A"/>
    <w:rsid w:val="0018330B"/>
    <w:rsid w:val="001847A8"/>
    <w:rsid w:val="00186E33"/>
    <w:rsid w:val="0018713A"/>
    <w:rsid w:val="001A0DC3"/>
    <w:rsid w:val="001A36AA"/>
    <w:rsid w:val="001A3B06"/>
    <w:rsid w:val="001B1393"/>
    <w:rsid w:val="001B13D3"/>
    <w:rsid w:val="001B277B"/>
    <w:rsid w:val="001B7D17"/>
    <w:rsid w:val="001C0853"/>
    <w:rsid w:val="001C0C2F"/>
    <w:rsid w:val="001C2100"/>
    <w:rsid w:val="001C2DCB"/>
    <w:rsid w:val="001C4860"/>
    <w:rsid w:val="001C613C"/>
    <w:rsid w:val="001D2BE8"/>
    <w:rsid w:val="001D3795"/>
    <w:rsid w:val="001D4CE5"/>
    <w:rsid w:val="001E5EB6"/>
    <w:rsid w:val="001E636B"/>
    <w:rsid w:val="001F2EAF"/>
    <w:rsid w:val="001F57F8"/>
    <w:rsid w:val="001F5C49"/>
    <w:rsid w:val="001F5C5F"/>
    <w:rsid w:val="001F654F"/>
    <w:rsid w:val="00203C75"/>
    <w:rsid w:val="00204391"/>
    <w:rsid w:val="002122DE"/>
    <w:rsid w:val="00214EBF"/>
    <w:rsid w:val="00216394"/>
    <w:rsid w:val="00217BCD"/>
    <w:rsid w:val="002252CE"/>
    <w:rsid w:val="002279ED"/>
    <w:rsid w:val="00227B6A"/>
    <w:rsid w:val="002320FC"/>
    <w:rsid w:val="00233C5E"/>
    <w:rsid w:val="00241EC8"/>
    <w:rsid w:val="00245BFC"/>
    <w:rsid w:val="00256219"/>
    <w:rsid w:val="0026207C"/>
    <w:rsid w:val="00266144"/>
    <w:rsid w:val="00267E20"/>
    <w:rsid w:val="00272FA1"/>
    <w:rsid w:val="00273567"/>
    <w:rsid w:val="00273D40"/>
    <w:rsid w:val="00276A58"/>
    <w:rsid w:val="00277297"/>
    <w:rsid w:val="002803BF"/>
    <w:rsid w:val="002869A6"/>
    <w:rsid w:val="00287103"/>
    <w:rsid w:val="00293840"/>
    <w:rsid w:val="00295D57"/>
    <w:rsid w:val="00296332"/>
    <w:rsid w:val="002A1030"/>
    <w:rsid w:val="002A1525"/>
    <w:rsid w:val="002A318B"/>
    <w:rsid w:val="002B4DC0"/>
    <w:rsid w:val="002B754D"/>
    <w:rsid w:val="002C1EC8"/>
    <w:rsid w:val="002C5252"/>
    <w:rsid w:val="002C5815"/>
    <w:rsid w:val="002C634D"/>
    <w:rsid w:val="002C7AEB"/>
    <w:rsid w:val="002D132B"/>
    <w:rsid w:val="002D2086"/>
    <w:rsid w:val="002E16CC"/>
    <w:rsid w:val="002E1E54"/>
    <w:rsid w:val="002E3327"/>
    <w:rsid w:val="002E797B"/>
    <w:rsid w:val="002F0E16"/>
    <w:rsid w:val="002F1AA4"/>
    <w:rsid w:val="002F7B75"/>
    <w:rsid w:val="003037D3"/>
    <w:rsid w:val="003218F8"/>
    <w:rsid w:val="00323BE8"/>
    <w:rsid w:val="00323E02"/>
    <w:rsid w:val="00330C9C"/>
    <w:rsid w:val="0033184A"/>
    <w:rsid w:val="003352DD"/>
    <w:rsid w:val="0034437A"/>
    <w:rsid w:val="00345F6D"/>
    <w:rsid w:val="003466C4"/>
    <w:rsid w:val="00355BB5"/>
    <w:rsid w:val="0035667E"/>
    <w:rsid w:val="003574FB"/>
    <w:rsid w:val="00362306"/>
    <w:rsid w:val="003657A3"/>
    <w:rsid w:val="00366108"/>
    <w:rsid w:val="00367E73"/>
    <w:rsid w:val="00370C1D"/>
    <w:rsid w:val="003758F7"/>
    <w:rsid w:val="003764F5"/>
    <w:rsid w:val="00376B7A"/>
    <w:rsid w:val="003911F4"/>
    <w:rsid w:val="003A5F4A"/>
    <w:rsid w:val="003B281E"/>
    <w:rsid w:val="003B6E4F"/>
    <w:rsid w:val="003B7237"/>
    <w:rsid w:val="003C0F05"/>
    <w:rsid w:val="003C1073"/>
    <w:rsid w:val="003C2DC6"/>
    <w:rsid w:val="003C4331"/>
    <w:rsid w:val="003C6CB9"/>
    <w:rsid w:val="003D5DE2"/>
    <w:rsid w:val="003E011B"/>
    <w:rsid w:val="003E3BA6"/>
    <w:rsid w:val="003E69D0"/>
    <w:rsid w:val="003F01E7"/>
    <w:rsid w:val="003F31B0"/>
    <w:rsid w:val="00400952"/>
    <w:rsid w:val="004023DD"/>
    <w:rsid w:val="00403B27"/>
    <w:rsid w:val="00406988"/>
    <w:rsid w:val="004071CB"/>
    <w:rsid w:val="0043079B"/>
    <w:rsid w:val="0043758B"/>
    <w:rsid w:val="0044056A"/>
    <w:rsid w:val="00444561"/>
    <w:rsid w:val="004453F0"/>
    <w:rsid w:val="00445779"/>
    <w:rsid w:val="00445EC0"/>
    <w:rsid w:val="004542E5"/>
    <w:rsid w:val="004606C2"/>
    <w:rsid w:val="0046659D"/>
    <w:rsid w:val="00466C3B"/>
    <w:rsid w:val="00472273"/>
    <w:rsid w:val="004723F0"/>
    <w:rsid w:val="00482252"/>
    <w:rsid w:val="004829C3"/>
    <w:rsid w:val="00484D15"/>
    <w:rsid w:val="00486FE8"/>
    <w:rsid w:val="004A709C"/>
    <w:rsid w:val="004B14AA"/>
    <w:rsid w:val="004B3748"/>
    <w:rsid w:val="004B5463"/>
    <w:rsid w:val="004B782C"/>
    <w:rsid w:val="004C26B8"/>
    <w:rsid w:val="004C4D8E"/>
    <w:rsid w:val="004C5B9D"/>
    <w:rsid w:val="004D175D"/>
    <w:rsid w:val="004D584F"/>
    <w:rsid w:val="004D68FB"/>
    <w:rsid w:val="004E3793"/>
    <w:rsid w:val="004E4E92"/>
    <w:rsid w:val="004E6766"/>
    <w:rsid w:val="004F4F84"/>
    <w:rsid w:val="00501BB7"/>
    <w:rsid w:val="00502699"/>
    <w:rsid w:val="00512177"/>
    <w:rsid w:val="0051364D"/>
    <w:rsid w:val="00526141"/>
    <w:rsid w:val="00527968"/>
    <w:rsid w:val="00535747"/>
    <w:rsid w:val="00540BB1"/>
    <w:rsid w:val="00541FF5"/>
    <w:rsid w:val="00542720"/>
    <w:rsid w:val="00545567"/>
    <w:rsid w:val="00547D2D"/>
    <w:rsid w:val="005525A5"/>
    <w:rsid w:val="00563D99"/>
    <w:rsid w:val="005669E3"/>
    <w:rsid w:val="0057151D"/>
    <w:rsid w:val="00571829"/>
    <w:rsid w:val="0057390C"/>
    <w:rsid w:val="0057509A"/>
    <w:rsid w:val="00575A59"/>
    <w:rsid w:val="005766F2"/>
    <w:rsid w:val="005812E5"/>
    <w:rsid w:val="00582277"/>
    <w:rsid w:val="005824EA"/>
    <w:rsid w:val="00582D33"/>
    <w:rsid w:val="00593F8C"/>
    <w:rsid w:val="005A0C2A"/>
    <w:rsid w:val="005A3E39"/>
    <w:rsid w:val="005A7EC5"/>
    <w:rsid w:val="005B0671"/>
    <w:rsid w:val="005B330D"/>
    <w:rsid w:val="005B552D"/>
    <w:rsid w:val="005B7EB6"/>
    <w:rsid w:val="005C25B4"/>
    <w:rsid w:val="005C3142"/>
    <w:rsid w:val="005C4AD4"/>
    <w:rsid w:val="005C5E19"/>
    <w:rsid w:val="005C6985"/>
    <w:rsid w:val="005D279C"/>
    <w:rsid w:val="005D5EC5"/>
    <w:rsid w:val="005D61C0"/>
    <w:rsid w:val="005E15F4"/>
    <w:rsid w:val="005E5F13"/>
    <w:rsid w:val="005E7B04"/>
    <w:rsid w:val="005F1180"/>
    <w:rsid w:val="005F7A31"/>
    <w:rsid w:val="006008E1"/>
    <w:rsid w:val="00602185"/>
    <w:rsid w:val="0060298B"/>
    <w:rsid w:val="00607B73"/>
    <w:rsid w:val="00610330"/>
    <w:rsid w:val="0061109F"/>
    <w:rsid w:val="00612A22"/>
    <w:rsid w:val="006146DC"/>
    <w:rsid w:val="00620283"/>
    <w:rsid w:val="00620A3B"/>
    <w:rsid w:val="006212A2"/>
    <w:rsid w:val="00622A0C"/>
    <w:rsid w:val="00626759"/>
    <w:rsid w:val="0063264A"/>
    <w:rsid w:val="006332D9"/>
    <w:rsid w:val="00633EB8"/>
    <w:rsid w:val="00634010"/>
    <w:rsid w:val="00635672"/>
    <w:rsid w:val="00636139"/>
    <w:rsid w:val="00642C23"/>
    <w:rsid w:val="00650A68"/>
    <w:rsid w:val="00652F75"/>
    <w:rsid w:val="0065507B"/>
    <w:rsid w:val="0066428D"/>
    <w:rsid w:val="00666D42"/>
    <w:rsid w:val="00666F26"/>
    <w:rsid w:val="00671584"/>
    <w:rsid w:val="00673A3D"/>
    <w:rsid w:val="00677561"/>
    <w:rsid w:val="00677D62"/>
    <w:rsid w:val="0068004D"/>
    <w:rsid w:val="006831D5"/>
    <w:rsid w:val="0068497E"/>
    <w:rsid w:val="00684C38"/>
    <w:rsid w:val="0068566E"/>
    <w:rsid w:val="00686940"/>
    <w:rsid w:val="006912E8"/>
    <w:rsid w:val="00694CDF"/>
    <w:rsid w:val="00695A87"/>
    <w:rsid w:val="006A05EA"/>
    <w:rsid w:val="006A2E0E"/>
    <w:rsid w:val="006B1FA0"/>
    <w:rsid w:val="006B3813"/>
    <w:rsid w:val="006B4936"/>
    <w:rsid w:val="006B52A1"/>
    <w:rsid w:val="006C57FA"/>
    <w:rsid w:val="006C79DD"/>
    <w:rsid w:val="006E1D5C"/>
    <w:rsid w:val="006E4B9D"/>
    <w:rsid w:val="006E540E"/>
    <w:rsid w:val="006E6F48"/>
    <w:rsid w:val="006F1701"/>
    <w:rsid w:val="007002A8"/>
    <w:rsid w:val="0070246A"/>
    <w:rsid w:val="00710231"/>
    <w:rsid w:val="00714ED6"/>
    <w:rsid w:val="007161E5"/>
    <w:rsid w:val="007175E7"/>
    <w:rsid w:val="00717A17"/>
    <w:rsid w:val="00735AA7"/>
    <w:rsid w:val="0073731E"/>
    <w:rsid w:val="007412C8"/>
    <w:rsid w:val="007429DF"/>
    <w:rsid w:val="007454BE"/>
    <w:rsid w:val="00751BE5"/>
    <w:rsid w:val="00752B2F"/>
    <w:rsid w:val="007601C5"/>
    <w:rsid w:val="00760244"/>
    <w:rsid w:val="00760818"/>
    <w:rsid w:val="00761DE3"/>
    <w:rsid w:val="00763082"/>
    <w:rsid w:val="00764614"/>
    <w:rsid w:val="0077644D"/>
    <w:rsid w:val="00776856"/>
    <w:rsid w:val="0078380E"/>
    <w:rsid w:val="00787086"/>
    <w:rsid w:val="00792B82"/>
    <w:rsid w:val="00796AE8"/>
    <w:rsid w:val="007A19BF"/>
    <w:rsid w:val="007A2C8A"/>
    <w:rsid w:val="007B4CF6"/>
    <w:rsid w:val="007C55BB"/>
    <w:rsid w:val="007D022C"/>
    <w:rsid w:val="007D4E78"/>
    <w:rsid w:val="007E08E6"/>
    <w:rsid w:val="007F09B6"/>
    <w:rsid w:val="007F673E"/>
    <w:rsid w:val="00801F59"/>
    <w:rsid w:val="008058EC"/>
    <w:rsid w:val="008065E4"/>
    <w:rsid w:val="008075D1"/>
    <w:rsid w:val="00810776"/>
    <w:rsid w:val="0081118E"/>
    <w:rsid w:val="0082193F"/>
    <w:rsid w:val="00822E9D"/>
    <w:rsid w:val="00823D71"/>
    <w:rsid w:val="0083394A"/>
    <w:rsid w:val="008346F4"/>
    <w:rsid w:val="00835958"/>
    <w:rsid w:val="0083639E"/>
    <w:rsid w:val="008363E7"/>
    <w:rsid w:val="00837904"/>
    <w:rsid w:val="00845091"/>
    <w:rsid w:val="00845F20"/>
    <w:rsid w:val="0086034D"/>
    <w:rsid w:val="008603ED"/>
    <w:rsid w:val="00862D7A"/>
    <w:rsid w:val="00866884"/>
    <w:rsid w:val="008726BB"/>
    <w:rsid w:val="00875DE2"/>
    <w:rsid w:val="00877918"/>
    <w:rsid w:val="008843E8"/>
    <w:rsid w:val="00884BA2"/>
    <w:rsid w:val="00885171"/>
    <w:rsid w:val="00895330"/>
    <w:rsid w:val="00897EA7"/>
    <w:rsid w:val="008A555E"/>
    <w:rsid w:val="008A55BB"/>
    <w:rsid w:val="008A7233"/>
    <w:rsid w:val="008B375A"/>
    <w:rsid w:val="008B3D25"/>
    <w:rsid w:val="008B5F84"/>
    <w:rsid w:val="008C2EC5"/>
    <w:rsid w:val="008C3D28"/>
    <w:rsid w:val="008C3D45"/>
    <w:rsid w:val="008C5960"/>
    <w:rsid w:val="008D25E9"/>
    <w:rsid w:val="008D60E9"/>
    <w:rsid w:val="008D74AF"/>
    <w:rsid w:val="008E20C4"/>
    <w:rsid w:val="008E540D"/>
    <w:rsid w:val="008E6318"/>
    <w:rsid w:val="008E7D6F"/>
    <w:rsid w:val="008F0664"/>
    <w:rsid w:val="008F5533"/>
    <w:rsid w:val="00903ADD"/>
    <w:rsid w:val="00905B29"/>
    <w:rsid w:val="00910704"/>
    <w:rsid w:val="00914007"/>
    <w:rsid w:val="00917969"/>
    <w:rsid w:val="009240AB"/>
    <w:rsid w:val="00932985"/>
    <w:rsid w:val="00942EA6"/>
    <w:rsid w:val="00946D68"/>
    <w:rsid w:val="00947CB1"/>
    <w:rsid w:val="0095122B"/>
    <w:rsid w:val="00953C99"/>
    <w:rsid w:val="0095448A"/>
    <w:rsid w:val="00955E0E"/>
    <w:rsid w:val="00960D9D"/>
    <w:rsid w:val="00962DF3"/>
    <w:rsid w:val="009654BE"/>
    <w:rsid w:val="00965708"/>
    <w:rsid w:val="00965B1D"/>
    <w:rsid w:val="0096783E"/>
    <w:rsid w:val="00971963"/>
    <w:rsid w:val="009738A7"/>
    <w:rsid w:val="00981D8A"/>
    <w:rsid w:val="00983958"/>
    <w:rsid w:val="00986B7E"/>
    <w:rsid w:val="009A1A8C"/>
    <w:rsid w:val="009A2A44"/>
    <w:rsid w:val="009A3307"/>
    <w:rsid w:val="009C6B49"/>
    <w:rsid w:val="009C6BFC"/>
    <w:rsid w:val="009E4753"/>
    <w:rsid w:val="009E5601"/>
    <w:rsid w:val="009E6253"/>
    <w:rsid w:val="009E6D90"/>
    <w:rsid w:val="009F0FA1"/>
    <w:rsid w:val="009F3C8E"/>
    <w:rsid w:val="009F5B20"/>
    <w:rsid w:val="009F6D5D"/>
    <w:rsid w:val="009F6E58"/>
    <w:rsid w:val="00A00590"/>
    <w:rsid w:val="00A015E0"/>
    <w:rsid w:val="00A0428D"/>
    <w:rsid w:val="00A201FD"/>
    <w:rsid w:val="00A22959"/>
    <w:rsid w:val="00A24717"/>
    <w:rsid w:val="00A265C3"/>
    <w:rsid w:val="00A329DE"/>
    <w:rsid w:val="00A32F38"/>
    <w:rsid w:val="00A3771A"/>
    <w:rsid w:val="00A4214A"/>
    <w:rsid w:val="00A4731C"/>
    <w:rsid w:val="00A54A6D"/>
    <w:rsid w:val="00A550BD"/>
    <w:rsid w:val="00A64778"/>
    <w:rsid w:val="00A70A0F"/>
    <w:rsid w:val="00A713D3"/>
    <w:rsid w:val="00A73278"/>
    <w:rsid w:val="00A7593C"/>
    <w:rsid w:val="00A80ADC"/>
    <w:rsid w:val="00A8223E"/>
    <w:rsid w:val="00A8593D"/>
    <w:rsid w:val="00A87977"/>
    <w:rsid w:val="00A954B9"/>
    <w:rsid w:val="00A96E28"/>
    <w:rsid w:val="00AB0BEC"/>
    <w:rsid w:val="00AB5F39"/>
    <w:rsid w:val="00AC0814"/>
    <w:rsid w:val="00AC2B4B"/>
    <w:rsid w:val="00AC431D"/>
    <w:rsid w:val="00AC5FB6"/>
    <w:rsid w:val="00AC72D6"/>
    <w:rsid w:val="00AC7896"/>
    <w:rsid w:val="00AD2FEF"/>
    <w:rsid w:val="00AD64A1"/>
    <w:rsid w:val="00AD6A62"/>
    <w:rsid w:val="00AE3284"/>
    <w:rsid w:val="00AF1D54"/>
    <w:rsid w:val="00B00294"/>
    <w:rsid w:val="00B0351C"/>
    <w:rsid w:val="00B03B4C"/>
    <w:rsid w:val="00B03BCA"/>
    <w:rsid w:val="00B04415"/>
    <w:rsid w:val="00B05614"/>
    <w:rsid w:val="00B06CE5"/>
    <w:rsid w:val="00B1032C"/>
    <w:rsid w:val="00B122FD"/>
    <w:rsid w:val="00B12ECB"/>
    <w:rsid w:val="00B3224E"/>
    <w:rsid w:val="00B33998"/>
    <w:rsid w:val="00B40E5B"/>
    <w:rsid w:val="00B463EB"/>
    <w:rsid w:val="00B50F38"/>
    <w:rsid w:val="00B51663"/>
    <w:rsid w:val="00B52CE8"/>
    <w:rsid w:val="00B54F2D"/>
    <w:rsid w:val="00B567CC"/>
    <w:rsid w:val="00B62180"/>
    <w:rsid w:val="00B66BB0"/>
    <w:rsid w:val="00B704E2"/>
    <w:rsid w:val="00B74446"/>
    <w:rsid w:val="00B75370"/>
    <w:rsid w:val="00B755AE"/>
    <w:rsid w:val="00B75F91"/>
    <w:rsid w:val="00B7789E"/>
    <w:rsid w:val="00B8082F"/>
    <w:rsid w:val="00B83307"/>
    <w:rsid w:val="00B84173"/>
    <w:rsid w:val="00B87CF9"/>
    <w:rsid w:val="00B87D5A"/>
    <w:rsid w:val="00B90326"/>
    <w:rsid w:val="00B940CE"/>
    <w:rsid w:val="00B94BEF"/>
    <w:rsid w:val="00BA0EFA"/>
    <w:rsid w:val="00BA350D"/>
    <w:rsid w:val="00BA5289"/>
    <w:rsid w:val="00BB1844"/>
    <w:rsid w:val="00BB1A6F"/>
    <w:rsid w:val="00BB59B6"/>
    <w:rsid w:val="00BB6CFC"/>
    <w:rsid w:val="00BB7172"/>
    <w:rsid w:val="00BB7E43"/>
    <w:rsid w:val="00BC1DE9"/>
    <w:rsid w:val="00BC2C5F"/>
    <w:rsid w:val="00BC3449"/>
    <w:rsid w:val="00BD39D9"/>
    <w:rsid w:val="00BD577B"/>
    <w:rsid w:val="00BD6447"/>
    <w:rsid w:val="00BE0318"/>
    <w:rsid w:val="00BE7EC7"/>
    <w:rsid w:val="00BF0767"/>
    <w:rsid w:val="00BF280C"/>
    <w:rsid w:val="00BF6D2C"/>
    <w:rsid w:val="00C0119D"/>
    <w:rsid w:val="00C16DE5"/>
    <w:rsid w:val="00C17778"/>
    <w:rsid w:val="00C21508"/>
    <w:rsid w:val="00C270BD"/>
    <w:rsid w:val="00C27537"/>
    <w:rsid w:val="00C30FA2"/>
    <w:rsid w:val="00C3659D"/>
    <w:rsid w:val="00C40D86"/>
    <w:rsid w:val="00C41034"/>
    <w:rsid w:val="00C47211"/>
    <w:rsid w:val="00C50209"/>
    <w:rsid w:val="00C53238"/>
    <w:rsid w:val="00C54EA9"/>
    <w:rsid w:val="00C573B7"/>
    <w:rsid w:val="00C609BD"/>
    <w:rsid w:val="00C648FF"/>
    <w:rsid w:val="00C72388"/>
    <w:rsid w:val="00C7249C"/>
    <w:rsid w:val="00C755BD"/>
    <w:rsid w:val="00C75E3B"/>
    <w:rsid w:val="00C807B8"/>
    <w:rsid w:val="00C84D5D"/>
    <w:rsid w:val="00C861EE"/>
    <w:rsid w:val="00C877D0"/>
    <w:rsid w:val="00C902DF"/>
    <w:rsid w:val="00C91581"/>
    <w:rsid w:val="00C93363"/>
    <w:rsid w:val="00C93BFD"/>
    <w:rsid w:val="00C940AA"/>
    <w:rsid w:val="00CA0022"/>
    <w:rsid w:val="00CA55D3"/>
    <w:rsid w:val="00CA5D8C"/>
    <w:rsid w:val="00CA5F2C"/>
    <w:rsid w:val="00CA7F4E"/>
    <w:rsid w:val="00CB2C4B"/>
    <w:rsid w:val="00CB487A"/>
    <w:rsid w:val="00CB4FE4"/>
    <w:rsid w:val="00CC2D24"/>
    <w:rsid w:val="00CC66C0"/>
    <w:rsid w:val="00CC693A"/>
    <w:rsid w:val="00CC6DA2"/>
    <w:rsid w:val="00CD3F1F"/>
    <w:rsid w:val="00CD508E"/>
    <w:rsid w:val="00CE1832"/>
    <w:rsid w:val="00CE586E"/>
    <w:rsid w:val="00CE7833"/>
    <w:rsid w:val="00CE7DE1"/>
    <w:rsid w:val="00CF4C1D"/>
    <w:rsid w:val="00CF5DDD"/>
    <w:rsid w:val="00D0786B"/>
    <w:rsid w:val="00D07A47"/>
    <w:rsid w:val="00D07E77"/>
    <w:rsid w:val="00D113DD"/>
    <w:rsid w:val="00D12E9F"/>
    <w:rsid w:val="00D1603C"/>
    <w:rsid w:val="00D256AA"/>
    <w:rsid w:val="00D461C4"/>
    <w:rsid w:val="00D46325"/>
    <w:rsid w:val="00D522F2"/>
    <w:rsid w:val="00D52631"/>
    <w:rsid w:val="00D53E6D"/>
    <w:rsid w:val="00D54EF1"/>
    <w:rsid w:val="00D55498"/>
    <w:rsid w:val="00D722D1"/>
    <w:rsid w:val="00D72AC3"/>
    <w:rsid w:val="00D85820"/>
    <w:rsid w:val="00D86F74"/>
    <w:rsid w:val="00DA09DF"/>
    <w:rsid w:val="00DA14B4"/>
    <w:rsid w:val="00DA4057"/>
    <w:rsid w:val="00DA462B"/>
    <w:rsid w:val="00DA7E8B"/>
    <w:rsid w:val="00DB2206"/>
    <w:rsid w:val="00DC1A7A"/>
    <w:rsid w:val="00DC2621"/>
    <w:rsid w:val="00DC31D4"/>
    <w:rsid w:val="00DC3DE3"/>
    <w:rsid w:val="00DC5F78"/>
    <w:rsid w:val="00DC77F4"/>
    <w:rsid w:val="00DD1DCD"/>
    <w:rsid w:val="00DD6D10"/>
    <w:rsid w:val="00DE03CA"/>
    <w:rsid w:val="00DE20F5"/>
    <w:rsid w:val="00DE5AB2"/>
    <w:rsid w:val="00DE6A1A"/>
    <w:rsid w:val="00DE76A4"/>
    <w:rsid w:val="00DF1F17"/>
    <w:rsid w:val="00DF408D"/>
    <w:rsid w:val="00DF52C9"/>
    <w:rsid w:val="00E04F9C"/>
    <w:rsid w:val="00E05B6E"/>
    <w:rsid w:val="00E141B6"/>
    <w:rsid w:val="00E146DC"/>
    <w:rsid w:val="00E20D5D"/>
    <w:rsid w:val="00E226EB"/>
    <w:rsid w:val="00E24B1D"/>
    <w:rsid w:val="00E274F9"/>
    <w:rsid w:val="00E377B3"/>
    <w:rsid w:val="00E42523"/>
    <w:rsid w:val="00E43714"/>
    <w:rsid w:val="00E5017A"/>
    <w:rsid w:val="00E61755"/>
    <w:rsid w:val="00E65F05"/>
    <w:rsid w:val="00E724B7"/>
    <w:rsid w:val="00E74818"/>
    <w:rsid w:val="00E76E51"/>
    <w:rsid w:val="00E772CB"/>
    <w:rsid w:val="00E777F2"/>
    <w:rsid w:val="00E8319D"/>
    <w:rsid w:val="00E8747A"/>
    <w:rsid w:val="00E9225C"/>
    <w:rsid w:val="00E95FF1"/>
    <w:rsid w:val="00EA287D"/>
    <w:rsid w:val="00EA6BC0"/>
    <w:rsid w:val="00EA73AC"/>
    <w:rsid w:val="00EA7D58"/>
    <w:rsid w:val="00EB0D81"/>
    <w:rsid w:val="00EB0E5E"/>
    <w:rsid w:val="00EB0F82"/>
    <w:rsid w:val="00EB2F81"/>
    <w:rsid w:val="00EC4913"/>
    <w:rsid w:val="00EC59B1"/>
    <w:rsid w:val="00EE7024"/>
    <w:rsid w:val="00F0017B"/>
    <w:rsid w:val="00F03893"/>
    <w:rsid w:val="00F044E0"/>
    <w:rsid w:val="00F05502"/>
    <w:rsid w:val="00F11723"/>
    <w:rsid w:val="00F12311"/>
    <w:rsid w:val="00F133A8"/>
    <w:rsid w:val="00F13C9B"/>
    <w:rsid w:val="00F16179"/>
    <w:rsid w:val="00F20D4A"/>
    <w:rsid w:val="00F20D83"/>
    <w:rsid w:val="00F231B3"/>
    <w:rsid w:val="00F2563B"/>
    <w:rsid w:val="00F30815"/>
    <w:rsid w:val="00F31653"/>
    <w:rsid w:val="00F319DE"/>
    <w:rsid w:val="00F3682D"/>
    <w:rsid w:val="00F369D2"/>
    <w:rsid w:val="00F40319"/>
    <w:rsid w:val="00F40711"/>
    <w:rsid w:val="00F45ACE"/>
    <w:rsid w:val="00F51AE4"/>
    <w:rsid w:val="00F52BF6"/>
    <w:rsid w:val="00F55E45"/>
    <w:rsid w:val="00F566F1"/>
    <w:rsid w:val="00F567DF"/>
    <w:rsid w:val="00F63D89"/>
    <w:rsid w:val="00F64880"/>
    <w:rsid w:val="00F64D2D"/>
    <w:rsid w:val="00F7116C"/>
    <w:rsid w:val="00F7461E"/>
    <w:rsid w:val="00F753A4"/>
    <w:rsid w:val="00F80E67"/>
    <w:rsid w:val="00F811CF"/>
    <w:rsid w:val="00F81304"/>
    <w:rsid w:val="00F83C80"/>
    <w:rsid w:val="00F84085"/>
    <w:rsid w:val="00F84733"/>
    <w:rsid w:val="00F850B6"/>
    <w:rsid w:val="00F878FE"/>
    <w:rsid w:val="00F924CD"/>
    <w:rsid w:val="00F965D1"/>
    <w:rsid w:val="00F97B3B"/>
    <w:rsid w:val="00FA3A97"/>
    <w:rsid w:val="00FA4836"/>
    <w:rsid w:val="00FA64CF"/>
    <w:rsid w:val="00FB62AB"/>
    <w:rsid w:val="00FD16E0"/>
    <w:rsid w:val="00FD1B2B"/>
    <w:rsid w:val="00FD2CE4"/>
    <w:rsid w:val="00FD39DB"/>
    <w:rsid w:val="00FE5A6B"/>
    <w:rsid w:val="00FE666D"/>
    <w:rsid w:val="00FF7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43A66"/>
  <w15:chartTrackingRefBased/>
  <w15:docId w15:val="{DC1A5E10-38F7-47DB-B8EA-4D8CC459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4BA2"/>
    <w:pPr>
      <w:spacing w:after="120"/>
    </w:pPr>
    <w:rPr>
      <w:rFonts w:ascii="Verdana" w:hAnsi="Verdana"/>
      <w:sz w:val="18"/>
    </w:rPr>
  </w:style>
  <w:style w:type="paragraph" w:styleId="Heading1">
    <w:name w:val="heading 1"/>
    <w:basedOn w:val="Normal"/>
    <w:next w:val="Normal"/>
    <w:qFormat/>
    <w:rsid w:val="00884BA2"/>
    <w:pPr>
      <w:keepNext/>
      <w:spacing w:before="240"/>
      <w:outlineLvl w:val="0"/>
    </w:pPr>
    <w:rPr>
      <w:b/>
      <w:smallCaps/>
      <w:sz w:val="22"/>
    </w:rPr>
  </w:style>
  <w:style w:type="paragraph" w:styleId="Heading2">
    <w:name w:val="heading 2"/>
    <w:basedOn w:val="Normal"/>
    <w:next w:val="Normal"/>
    <w:qFormat/>
    <w:rsid w:val="00C16DE5"/>
    <w:pPr>
      <w:keepNext/>
      <w:spacing w:before="120"/>
      <w:outlineLvl w:val="1"/>
    </w:pPr>
    <w:rPr>
      <w:b/>
      <w:u w:val="single"/>
    </w:rPr>
  </w:style>
  <w:style w:type="paragraph" w:styleId="Heading3">
    <w:name w:val="heading 3"/>
    <w:basedOn w:val="Normal"/>
    <w:next w:val="Normal"/>
    <w:qFormat/>
    <w:pPr>
      <w:keepNext/>
      <w:tabs>
        <w:tab w:val="left" w:pos="-600"/>
        <w:tab w:val="left" w:pos="0"/>
        <w:tab w:val="left" w:pos="6096"/>
        <w:tab w:val="left" w:pos="7512"/>
      </w:tabs>
      <w:suppressAutoHyphens/>
      <w:ind w:left="6720" w:hanging="6720"/>
      <w:jc w:val="both"/>
      <w:outlineLvl w:val="2"/>
    </w:pPr>
    <w:rPr>
      <w:b/>
      <w:spacing w:val="-2"/>
    </w:rPr>
  </w:style>
  <w:style w:type="paragraph" w:styleId="Heading4">
    <w:name w:val="heading 4"/>
    <w:basedOn w:val="Normal"/>
    <w:next w:val="Normal"/>
    <w:qFormat/>
    <w:pPr>
      <w:keepNext/>
      <w:tabs>
        <w:tab w:val="left" w:pos="-600"/>
        <w:tab w:val="left" w:pos="0"/>
        <w:tab w:val="left" w:pos="5280"/>
        <w:tab w:val="left" w:pos="6720"/>
      </w:tabs>
      <w:suppressAutoHyphens/>
      <w:jc w:val="both"/>
      <w:outlineLvl w:val="3"/>
    </w:pPr>
    <w:rPr>
      <w:b/>
      <w:spacing w:val="-2"/>
    </w:rPr>
  </w:style>
  <w:style w:type="paragraph" w:styleId="Heading5">
    <w:name w:val="heading 5"/>
    <w:basedOn w:val="Normal"/>
    <w:next w:val="Normal"/>
    <w:qFormat/>
    <w:pPr>
      <w:keepNext/>
      <w:outlineLvl w:val="4"/>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840"/>
        <w:tab w:val="left" w:pos="-240"/>
        <w:tab w:val="left" w:pos="360"/>
        <w:tab w:val="left" w:pos="960"/>
        <w:tab w:val="left" w:pos="1560"/>
        <w:tab w:val="left" w:pos="2160"/>
        <w:tab w:val="left" w:pos="2760"/>
        <w:tab w:val="left" w:pos="4560"/>
        <w:tab w:val="left" w:pos="6000"/>
        <w:tab w:val="left" w:pos="7560"/>
        <w:tab w:val="left" w:pos="8160"/>
        <w:tab w:val="left" w:pos="8760"/>
      </w:tabs>
      <w:suppressAutoHyphens/>
      <w:spacing w:line="223" w:lineRule="exact"/>
    </w:pPr>
    <w:rPr>
      <w:rFonts w:ascii="Arial" w:hAnsi="Arial"/>
      <w:u w:val="double"/>
    </w:rPr>
  </w:style>
  <w:style w:type="paragraph" w:styleId="BodyTextIndent">
    <w:name w:val="Body Text Indent"/>
    <w:basedOn w:val="Normal"/>
    <w:pPr>
      <w:tabs>
        <w:tab w:val="left" w:pos="-840"/>
        <w:tab w:val="left" w:pos="-240"/>
        <w:tab w:val="left" w:pos="360"/>
        <w:tab w:val="left" w:pos="960"/>
        <w:tab w:val="left" w:pos="1560"/>
        <w:tab w:val="left" w:pos="2160"/>
        <w:tab w:val="left" w:pos="2760"/>
        <w:tab w:val="left" w:pos="4560"/>
        <w:tab w:val="left" w:pos="6000"/>
        <w:tab w:val="left" w:pos="7560"/>
        <w:tab w:val="left" w:pos="8160"/>
        <w:tab w:val="left" w:pos="8760"/>
      </w:tabs>
      <w:suppressAutoHyphens/>
      <w:spacing w:line="223" w:lineRule="exact"/>
      <w:ind w:left="360" w:hanging="360"/>
    </w:pPr>
    <w:rPr>
      <w:rFonts w:ascii="Arial" w:hAnsi="Arial"/>
    </w:rPr>
  </w:style>
  <w:style w:type="paragraph" w:styleId="BalloonText">
    <w:name w:val="Balloon Text"/>
    <w:basedOn w:val="Normal"/>
    <w:link w:val="BalloonTextChar"/>
    <w:rsid w:val="00054739"/>
    <w:rPr>
      <w:rFonts w:ascii="Segoe UI" w:hAnsi="Segoe UI" w:cs="Segoe UI"/>
      <w:szCs w:val="18"/>
    </w:rPr>
  </w:style>
  <w:style w:type="character" w:customStyle="1" w:styleId="BalloonTextChar">
    <w:name w:val="Balloon Text Char"/>
    <w:link w:val="BalloonText"/>
    <w:rsid w:val="00054739"/>
    <w:rPr>
      <w:rFonts w:ascii="Segoe UI" w:hAnsi="Segoe UI" w:cs="Segoe UI"/>
      <w:sz w:val="18"/>
      <w:szCs w:val="18"/>
    </w:rPr>
  </w:style>
  <w:style w:type="table" w:styleId="TableGrid">
    <w:name w:val="Table Grid"/>
    <w:basedOn w:val="TableNormal"/>
    <w:uiPriority w:val="39"/>
    <w:rsid w:val="00581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E7B04"/>
  </w:style>
  <w:style w:type="paragraph" w:styleId="ListParagraph">
    <w:name w:val="List Paragraph"/>
    <w:basedOn w:val="Normal"/>
    <w:uiPriority w:val="34"/>
    <w:qFormat/>
    <w:rsid w:val="00D55498"/>
    <w:pPr>
      <w:ind w:left="720"/>
      <w:contextualSpacing/>
    </w:pPr>
    <w:rPr>
      <w:rFonts w:ascii="Arial" w:hAnsi="Arial"/>
      <w:sz w:val="24"/>
      <w:szCs w:val="24"/>
    </w:rPr>
  </w:style>
  <w:style w:type="paragraph" w:customStyle="1" w:styleId="ReferenceLine">
    <w:name w:val="Reference Line"/>
    <w:basedOn w:val="BodyText"/>
    <w:rsid w:val="00622A0C"/>
    <w:pPr>
      <w:tabs>
        <w:tab w:val="clear" w:pos="-840"/>
        <w:tab w:val="clear" w:pos="-240"/>
        <w:tab w:val="clear" w:pos="360"/>
        <w:tab w:val="clear" w:pos="960"/>
        <w:tab w:val="clear" w:pos="1560"/>
        <w:tab w:val="clear" w:pos="2160"/>
        <w:tab w:val="clear" w:pos="2760"/>
        <w:tab w:val="clear" w:pos="4560"/>
        <w:tab w:val="clear" w:pos="6000"/>
        <w:tab w:val="clear" w:pos="7560"/>
        <w:tab w:val="clear" w:pos="8160"/>
        <w:tab w:val="clear" w:pos="8760"/>
      </w:tabs>
      <w:suppressAutoHyphens w:val="0"/>
      <w:spacing w:line="240" w:lineRule="auto"/>
    </w:pPr>
    <w:rPr>
      <w:rFonts w:ascii="Times New Roman" w:hAnsi="Times New Roman"/>
      <w:sz w:val="24"/>
      <w:u w:val="none"/>
    </w:rPr>
  </w:style>
  <w:style w:type="paragraph" w:customStyle="1" w:styleId="PPsection">
    <w:name w:val="P&amp;P section"/>
    <w:basedOn w:val="Normal"/>
    <w:rsid w:val="00C609BD"/>
    <w:pPr>
      <w:widowControl w:val="0"/>
      <w:autoSpaceDE w:val="0"/>
      <w:autoSpaceDN w:val="0"/>
      <w:adjustRightInd w:val="0"/>
    </w:pPr>
    <w:rPr>
      <w:b/>
      <w:bCs/>
      <w:smallCaps/>
      <w:sz w:val="26"/>
      <w:szCs w:val="26"/>
    </w:rPr>
  </w:style>
  <w:style w:type="paragraph" w:customStyle="1" w:styleId="a">
    <w:name w:val="_"/>
    <w:basedOn w:val="Normal"/>
    <w:rsid w:val="00C609BD"/>
    <w:pPr>
      <w:widowControl w:val="0"/>
      <w:autoSpaceDE w:val="0"/>
      <w:autoSpaceDN w:val="0"/>
      <w:adjustRightInd w:val="0"/>
      <w:ind w:left="1080" w:hanging="360"/>
    </w:pPr>
    <w:rPr>
      <w:sz w:val="24"/>
      <w:szCs w:val="24"/>
    </w:rPr>
  </w:style>
  <w:style w:type="paragraph" w:customStyle="1" w:styleId="Default">
    <w:name w:val="Default"/>
    <w:rsid w:val="00E5017A"/>
    <w:pPr>
      <w:autoSpaceDE w:val="0"/>
      <w:autoSpaceDN w:val="0"/>
      <w:adjustRightInd w:val="0"/>
    </w:pPr>
    <w:rPr>
      <w:rFonts w:ascii="Arial" w:hAnsi="Arial" w:cs="Arial"/>
      <w:color w:val="000000"/>
      <w:sz w:val="24"/>
      <w:szCs w:val="24"/>
    </w:rPr>
  </w:style>
  <w:style w:type="paragraph" w:styleId="BodyTextIndent3">
    <w:name w:val="Body Text Indent 3"/>
    <w:basedOn w:val="Normal"/>
    <w:link w:val="BodyTextIndent3Char"/>
    <w:rsid w:val="00947CB1"/>
    <w:pPr>
      <w:ind w:left="360"/>
    </w:pPr>
    <w:rPr>
      <w:sz w:val="16"/>
      <w:szCs w:val="16"/>
    </w:rPr>
  </w:style>
  <w:style w:type="character" w:customStyle="1" w:styleId="BodyTextIndent3Char">
    <w:name w:val="Body Text Indent 3 Char"/>
    <w:link w:val="BodyTextIndent3"/>
    <w:rsid w:val="00947CB1"/>
    <w:rPr>
      <w:sz w:val="16"/>
      <w:szCs w:val="16"/>
    </w:rPr>
  </w:style>
  <w:style w:type="paragraph" w:styleId="CommentText">
    <w:name w:val="annotation text"/>
    <w:basedOn w:val="Normal"/>
    <w:link w:val="CommentTextChar"/>
    <w:rsid w:val="00947CB1"/>
  </w:style>
  <w:style w:type="character" w:customStyle="1" w:styleId="CommentTextChar">
    <w:name w:val="Comment Text Char"/>
    <w:basedOn w:val="DefaultParagraphFont"/>
    <w:link w:val="CommentText"/>
    <w:rsid w:val="00947CB1"/>
  </w:style>
  <w:style w:type="paragraph" w:styleId="CommentSubject">
    <w:name w:val="annotation subject"/>
    <w:basedOn w:val="CommentText"/>
    <w:next w:val="CommentText"/>
    <w:link w:val="CommentSubjectChar"/>
    <w:uiPriority w:val="99"/>
    <w:unhideWhenUsed/>
    <w:rsid w:val="00947CB1"/>
    <w:rPr>
      <w:rFonts w:ascii="Arial" w:hAnsi="Arial"/>
      <w:b/>
      <w:bCs/>
    </w:rPr>
  </w:style>
  <w:style w:type="character" w:customStyle="1" w:styleId="CommentSubjectChar">
    <w:name w:val="Comment Subject Char"/>
    <w:link w:val="CommentSubject"/>
    <w:uiPriority w:val="99"/>
    <w:rsid w:val="00947CB1"/>
    <w:rPr>
      <w:rFonts w:ascii="Arial" w:hAnsi="Arial"/>
      <w:b/>
      <w:bCs/>
    </w:rPr>
  </w:style>
  <w:style w:type="character" w:styleId="Hyperlink">
    <w:name w:val="Hyperlink"/>
    <w:basedOn w:val="DefaultParagraphFont"/>
    <w:rsid w:val="006332D9"/>
    <w:rPr>
      <w:color w:val="0563C1" w:themeColor="hyperlink"/>
      <w:u w:val="single"/>
    </w:rPr>
  </w:style>
  <w:style w:type="character" w:customStyle="1" w:styleId="FooterChar">
    <w:name w:val="Footer Char"/>
    <w:basedOn w:val="DefaultParagraphFont"/>
    <w:link w:val="Footer"/>
    <w:uiPriority w:val="99"/>
    <w:rsid w:val="005D279C"/>
    <w:rPr>
      <w:rFonts w:ascii="Verdana" w:hAnsi="Verdana"/>
      <w:sz w:val="18"/>
    </w:rPr>
  </w:style>
  <w:style w:type="table" w:customStyle="1" w:styleId="TableGrid1">
    <w:name w:val="Table Grid1"/>
    <w:basedOn w:val="TableNormal"/>
    <w:next w:val="TableGrid"/>
    <w:uiPriority w:val="59"/>
    <w:rsid w:val="00636139"/>
    <w:rPr>
      <w:rFonts w:asciiTheme="minorHAnsi" w:eastAsiaTheme="minorHAnsi" w:hAnsiTheme="minorHAnsi" w:cstheme="minorBid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064632">
      <w:bodyDiv w:val="1"/>
      <w:marLeft w:val="0"/>
      <w:marRight w:val="0"/>
      <w:marTop w:val="0"/>
      <w:marBottom w:val="0"/>
      <w:divBdr>
        <w:top w:val="none" w:sz="0" w:space="0" w:color="auto"/>
        <w:left w:val="none" w:sz="0" w:space="0" w:color="auto"/>
        <w:bottom w:val="none" w:sz="0" w:space="0" w:color="auto"/>
        <w:right w:val="none" w:sz="0" w:space="0" w:color="auto"/>
      </w:divBdr>
    </w:div>
    <w:div w:id="149711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CAD58-B1F2-4C1C-8F1E-A8D84F1D0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1858</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REFERENCE NUMBER:</vt:lpstr>
    </vt:vector>
  </TitlesOfParts>
  <Company>AMMC</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NUMBER:</dc:title>
  <dc:subject/>
  <dc:creator>Information Systems</dc:creator>
  <cp:keywords/>
  <cp:lastModifiedBy>Dustin Cunningham</cp:lastModifiedBy>
  <cp:revision>5</cp:revision>
  <cp:lastPrinted>2019-02-07T18:25:00Z</cp:lastPrinted>
  <dcterms:created xsi:type="dcterms:W3CDTF">2024-12-30T23:15:00Z</dcterms:created>
  <dcterms:modified xsi:type="dcterms:W3CDTF">2024-12-30T23:46:00Z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-1203733139</vt:i4>
  </property>
  <property fmtid="{D5CDD505-2E9C-101B-9397-08002B2CF9AE}" pid="3" name="GrammarlyDocumentId">
    <vt:lpwstr>ac661e31c1aeb8920b6fd6b250c87edb502f3dbcd8ec4dff568336566e1d6e77</vt:lpwstr>
  </property>
</Properties>
</file>